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EB2" w:rsidRPr="00493D28" w:rsidRDefault="00436904" w:rsidP="00B65EB2">
      <w:pPr>
        <w:jc w:val="center"/>
        <w:rPr>
          <w:rFonts w:cs="Calibri"/>
          <w:b/>
          <w:sz w:val="40"/>
          <w:szCs w:val="40"/>
        </w:rPr>
      </w:pPr>
      <w:r>
        <w:rPr>
          <w:rFonts w:cs="Calibri"/>
          <w:b/>
          <w:sz w:val="40"/>
          <w:szCs w:val="40"/>
        </w:rPr>
        <w:t>Facilitator Learning Progression Immersion Activity</w:t>
      </w:r>
    </w:p>
    <w:p w:rsidR="00B65EB2" w:rsidRPr="00493D28" w:rsidRDefault="00436904" w:rsidP="00B65EB2">
      <w:pPr>
        <w:jc w:val="center"/>
        <w:rPr>
          <w:rFonts w:cs="Calibri"/>
          <w:b/>
          <w:sz w:val="28"/>
          <w:szCs w:val="28"/>
        </w:rPr>
      </w:pPr>
      <w:r>
        <w:rPr>
          <w:rFonts w:cs="Calibri"/>
          <w:b/>
          <w:sz w:val="28"/>
          <w:szCs w:val="28"/>
        </w:rPr>
        <w:t xml:space="preserve">Facilitator guide </w:t>
      </w:r>
      <w:r w:rsidR="009D6D0C">
        <w:rPr>
          <w:rFonts w:cs="Calibri"/>
          <w:b/>
          <w:sz w:val="28"/>
          <w:szCs w:val="28"/>
        </w:rPr>
        <w:t>to accompany Learning progression immersion activity</w:t>
      </w:r>
    </w:p>
    <w:p w:rsidR="00B65EB2" w:rsidRPr="00493D28" w:rsidRDefault="00B65EB2" w:rsidP="00B65EB2">
      <w:pPr>
        <w:jc w:val="center"/>
        <w:rPr>
          <w:rFonts w:cs="Calibri"/>
          <w:b/>
        </w:rPr>
      </w:pPr>
      <w:r>
        <w:rPr>
          <w:rFonts w:cs="Calibri"/>
          <w:b/>
          <w:noProof/>
        </w:rPr>
        <w:drawing>
          <wp:inline distT="0" distB="0" distL="0" distR="0">
            <wp:extent cx="3175843" cy="2142654"/>
            <wp:effectExtent l="19050" t="0" r="5507" b="0"/>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80772" cy="2145979"/>
                    </a:xfrm>
                    <a:prstGeom prst="rect">
                      <a:avLst/>
                    </a:prstGeom>
                  </pic:spPr>
                </pic:pic>
              </a:graphicData>
            </a:graphic>
          </wp:inline>
        </w:drawing>
      </w:r>
    </w:p>
    <w:p w:rsidR="00B65EB2" w:rsidRPr="0012783A" w:rsidRDefault="00B65EB2" w:rsidP="00B65EB2">
      <w:pPr>
        <w:rPr>
          <w:rFonts w:cs="Calibri"/>
          <w:b/>
        </w:rPr>
      </w:pPr>
      <w:r>
        <w:rPr>
          <w:rFonts w:cs="Calibri"/>
          <w:b/>
          <w:sz w:val="24"/>
          <w:szCs w:val="24"/>
        </w:rPr>
        <w:t xml:space="preserve">Written by: </w:t>
      </w:r>
      <w:r w:rsidRPr="0012783A">
        <w:rPr>
          <w:rFonts w:ascii="Calibri" w:eastAsia="Times New Roman" w:hAnsi="Calibri" w:cs="Calibri"/>
          <w:b/>
        </w:rPr>
        <w:t>, Alan Berkowitz</w:t>
      </w:r>
      <w:r w:rsidRPr="0012783A">
        <w:rPr>
          <w:rFonts w:ascii="Calibri" w:eastAsia="Times New Roman" w:hAnsi="Calibri" w:cs="Calibri"/>
          <w:b/>
          <w:vertAlign w:val="superscript"/>
        </w:rPr>
        <w:t>1</w:t>
      </w:r>
      <w:r w:rsidRPr="0012783A">
        <w:rPr>
          <w:rFonts w:ascii="Calibri" w:eastAsia="Times New Roman" w:hAnsi="Calibri" w:cs="Calibri"/>
          <w:b/>
        </w:rPr>
        <w:t>, Brad Blank</w:t>
      </w:r>
      <w:r w:rsidRPr="0012783A">
        <w:rPr>
          <w:rFonts w:ascii="Calibri" w:eastAsia="Times New Roman" w:hAnsi="Calibri" w:cs="Calibri"/>
          <w:b/>
          <w:vertAlign w:val="superscript"/>
        </w:rPr>
        <w:t>2</w:t>
      </w:r>
      <w:r w:rsidRPr="0012783A">
        <w:rPr>
          <w:rFonts w:ascii="Calibri" w:eastAsia="Times New Roman" w:hAnsi="Calibri" w:cs="Calibri"/>
          <w:b/>
        </w:rPr>
        <w:t>, Aubrey Cano</w:t>
      </w:r>
      <w:r w:rsidRPr="0012783A">
        <w:rPr>
          <w:rFonts w:ascii="Calibri" w:eastAsia="Times New Roman" w:hAnsi="Calibri" w:cs="Calibri"/>
          <w:b/>
          <w:vertAlign w:val="superscript"/>
        </w:rPr>
        <w:t>3</w:t>
      </w:r>
      <w:r w:rsidRPr="0012783A">
        <w:rPr>
          <w:rFonts w:ascii="Calibri" w:eastAsia="Times New Roman" w:hAnsi="Calibri" w:cs="Calibri"/>
          <w:b/>
        </w:rPr>
        <w:t>, Bess Caplan</w:t>
      </w:r>
      <w:r w:rsidRPr="0012783A">
        <w:rPr>
          <w:rFonts w:ascii="Calibri" w:eastAsia="Times New Roman" w:hAnsi="Calibri" w:cs="Calibri"/>
          <w:b/>
          <w:vertAlign w:val="superscript"/>
        </w:rPr>
        <w:t>1</w:t>
      </w:r>
      <w:r w:rsidRPr="0012783A">
        <w:rPr>
          <w:rFonts w:ascii="Calibri" w:eastAsia="Times New Roman" w:hAnsi="Calibri" w:cs="Calibri"/>
          <w:b/>
        </w:rPr>
        <w:t>, Beth Covitt</w:t>
      </w:r>
      <w:r w:rsidRPr="0012783A">
        <w:rPr>
          <w:rFonts w:ascii="Calibri" w:eastAsia="Times New Roman" w:hAnsi="Calibri" w:cs="Calibri"/>
          <w:b/>
          <w:vertAlign w:val="superscript"/>
        </w:rPr>
        <w:t>4</w:t>
      </w:r>
      <w:r w:rsidRPr="0012783A">
        <w:rPr>
          <w:rFonts w:ascii="Calibri" w:eastAsia="Times New Roman" w:hAnsi="Calibri" w:cs="Calibri"/>
          <w:b/>
        </w:rPr>
        <w:t>, Katherine Emery</w:t>
      </w:r>
      <w:r w:rsidRPr="0012783A">
        <w:rPr>
          <w:rFonts w:ascii="Calibri" w:eastAsia="Times New Roman" w:hAnsi="Calibri" w:cs="Calibri"/>
          <w:b/>
          <w:vertAlign w:val="superscript"/>
        </w:rPr>
        <w:t>3</w:t>
      </w:r>
      <w:r w:rsidRPr="0012783A">
        <w:rPr>
          <w:rFonts w:ascii="Calibri" w:eastAsia="Times New Roman" w:hAnsi="Calibri" w:cs="Calibri"/>
          <w:b/>
        </w:rPr>
        <w:t>, Kristin Gunckel</w:t>
      </w:r>
      <w:r w:rsidRPr="0012783A">
        <w:rPr>
          <w:rFonts w:ascii="Calibri" w:eastAsia="Times New Roman" w:hAnsi="Calibri" w:cs="Calibri"/>
          <w:b/>
          <w:vertAlign w:val="superscript"/>
        </w:rPr>
        <w:t>5</w:t>
      </w:r>
      <w:r w:rsidRPr="0012783A">
        <w:rPr>
          <w:rFonts w:ascii="Calibri" w:eastAsia="Times New Roman" w:hAnsi="Calibri" w:cs="Calibri"/>
          <w:b/>
        </w:rPr>
        <w:t xml:space="preserve">, </w:t>
      </w:r>
      <w:proofErr w:type="spellStart"/>
      <w:r w:rsidRPr="0012783A">
        <w:rPr>
          <w:rFonts w:ascii="Calibri" w:eastAsia="Times New Roman" w:hAnsi="Calibri" w:cs="Calibri"/>
          <w:b/>
        </w:rPr>
        <w:t>LaTisha</w:t>
      </w:r>
      <w:proofErr w:type="spellEnd"/>
      <w:r w:rsidRPr="0012783A">
        <w:rPr>
          <w:rFonts w:ascii="Calibri" w:eastAsia="Times New Roman" w:hAnsi="Calibri" w:cs="Calibri"/>
          <w:b/>
        </w:rPr>
        <w:t xml:space="preserve"> Hammond</w:t>
      </w:r>
      <w:r w:rsidRPr="0012783A">
        <w:rPr>
          <w:rFonts w:ascii="Calibri" w:eastAsia="Times New Roman" w:hAnsi="Calibri" w:cs="Calibri"/>
          <w:b/>
          <w:vertAlign w:val="superscript"/>
        </w:rPr>
        <w:t>6</w:t>
      </w:r>
      <w:r w:rsidRPr="0012783A">
        <w:rPr>
          <w:rFonts w:ascii="Calibri" w:eastAsia="Times New Roman" w:hAnsi="Calibri" w:cs="Calibri"/>
          <w:b/>
        </w:rPr>
        <w:t>, Bill Hoyt</w:t>
      </w:r>
      <w:r w:rsidRPr="0012783A">
        <w:rPr>
          <w:rFonts w:ascii="Calibri" w:eastAsia="Times New Roman" w:hAnsi="Calibri" w:cs="Calibri"/>
          <w:b/>
          <w:vertAlign w:val="superscript"/>
        </w:rPr>
        <w:t>7</w:t>
      </w:r>
      <w:r w:rsidRPr="0012783A">
        <w:rPr>
          <w:rFonts w:ascii="Calibri" w:eastAsia="Times New Roman" w:hAnsi="Calibri" w:cs="Calibri"/>
          <w:b/>
        </w:rPr>
        <w:t>, Nicole LaDue</w:t>
      </w:r>
      <w:r w:rsidRPr="0012783A">
        <w:rPr>
          <w:rFonts w:ascii="Calibri" w:eastAsia="Times New Roman" w:hAnsi="Calibri" w:cs="Calibri"/>
          <w:b/>
          <w:vertAlign w:val="superscript"/>
        </w:rPr>
        <w:t>8</w:t>
      </w:r>
      <w:r w:rsidRPr="0012783A">
        <w:rPr>
          <w:rFonts w:ascii="Calibri" w:eastAsia="Times New Roman" w:hAnsi="Calibri" w:cs="Calibri"/>
          <w:b/>
        </w:rPr>
        <w:t>, John Moore</w:t>
      </w:r>
      <w:r w:rsidRPr="0012783A">
        <w:rPr>
          <w:rFonts w:ascii="Calibri" w:eastAsia="Times New Roman" w:hAnsi="Calibri" w:cs="Calibri"/>
          <w:b/>
          <w:vertAlign w:val="superscript"/>
        </w:rPr>
        <w:t>2</w:t>
      </w:r>
      <w:r w:rsidRPr="0012783A">
        <w:rPr>
          <w:rFonts w:ascii="Calibri" w:eastAsia="Times New Roman" w:hAnsi="Calibri" w:cs="Calibri"/>
          <w:b/>
        </w:rPr>
        <w:t>, Tamara Newcomer</w:t>
      </w:r>
      <w:r w:rsidRPr="0012783A">
        <w:rPr>
          <w:rFonts w:ascii="Calibri" w:eastAsia="Times New Roman" w:hAnsi="Calibri" w:cs="Calibri"/>
          <w:b/>
          <w:vertAlign w:val="superscript"/>
        </w:rPr>
        <w:t>1</w:t>
      </w:r>
      <w:r w:rsidRPr="0012783A">
        <w:rPr>
          <w:rFonts w:ascii="Calibri" w:eastAsia="Times New Roman" w:hAnsi="Calibri" w:cs="Calibri"/>
          <w:b/>
        </w:rPr>
        <w:t>, Tom Noel</w:t>
      </w:r>
      <w:r w:rsidRPr="0012783A">
        <w:rPr>
          <w:rFonts w:ascii="Calibri" w:eastAsia="Times New Roman" w:hAnsi="Calibri" w:cs="Calibri"/>
          <w:b/>
          <w:vertAlign w:val="superscript"/>
        </w:rPr>
        <w:t>2</w:t>
      </w:r>
      <w:r w:rsidRPr="0012783A">
        <w:rPr>
          <w:rFonts w:ascii="Calibri" w:eastAsia="Times New Roman" w:hAnsi="Calibri" w:cs="Calibri"/>
          <w:b/>
        </w:rPr>
        <w:t>, Lisa Pitot</w:t>
      </w:r>
      <w:r w:rsidRPr="0012783A">
        <w:rPr>
          <w:rFonts w:ascii="Calibri" w:eastAsia="Times New Roman" w:hAnsi="Calibri" w:cs="Calibri"/>
          <w:b/>
          <w:vertAlign w:val="superscript"/>
        </w:rPr>
        <w:t>2</w:t>
      </w:r>
      <w:r w:rsidRPr="0012783A">
        <w:rPr>
          <w:rFonts w:ascii="Calibri" w:eastAsia="Times New Roman" w:hAnsi="Calibri" w:cs="Calibri"/>
          <w:b/>
        </w:rPr>
        <w:t>, Jen Schuttlefield</w:t>
      </w:r>
      <w:r w:rsidRPr="0012783A">
        <w:rPr>
          <w:rFonts w:ascii="Calibri" w:eastAsia="Times New Roman" w:hAnsi="Calibri" w:cs="Calibri"/>
          <w:b/>
          <w:vertAlign w:val="superscript"/>
        </w:rPr>
        <w:t>9</w:t>
      </w:r>
      <w:r w:rsidRPr="0012783A">
        <w:rPr>
          <w:rFonts w:ascii="Calibri" w:eastAsia="Times New Roman" w:hAnsi="Calibri" w:cs="Calibri"/>
          <w:b/>
        </w:rPr>
        <w:t>, Sara Syswerda</w:t>
      </w:r>
      <w:r w:rsidRPr="0012783A">
        <w:rPr>
          <w:rFonts w:ascii="Calibri" w:eastAsia="Times New Roman" w:hAnsi="Calibri" w:cs="Calibri"/>
          <w:b/>
          <w:vertAlign w:val="superscript"/>
        </w:rPr>
        <w:t>8</w:t>
      </w:r>
      <w:r w:rsidRPr="0012783A">
        <w:rPr>
          <w:rFonts w:ascii="Calibri" w:eastAsia="Times New Roman" w:hAnsi="Calibri" w:cs="Calibri"/>
          <w:b/>
        </w:rPr>
        <w:t>, Dave Swartz</w:t>
      </w:r>
      <w:r w:rsidRPr="0012783A">
        <w:rPr>
          <w:rFonts w:ascii="Calibri" w:eastAsia="Times New Roman" w:hAnsi="Calibri" w:cs="Calibri"/>
          <w:b/>
          <w:vertAlign w:val="superscript"/>
        </w:rPr>
        <w:t>2</w:t>
      </w:r>
      <w:r w:rsidRPr="0012783A">
        <w:rPr>
          <w:rFonts w:ascii="Calibri" w:eastAsia="Times New Roman" w:hAnsi="Calibri" w:cs="Calibri"/>
          <w:b/>
        </w:rPr>
        <w:t>, Ray Tschillard</w:t>
      </w:r>
      <w:r w:rsidRPr="0012783A">
        <w:rPr>
          <w:rFonts w:ascii="Calibri" w:eastAsia="Times New Roman" w:hAnsi="Calibri" w:cs="Calibri"/>
          <w:b/>
          <w:vertAlign w:val="superscript"/>
        </w:rPr>
        <w:t>10</w:t>
      </w:r>
      <w:r w:rsidRPr="0012783A">
        <w:rPr>
          <w:rFonts w:ascii="Calibri" w:eastAsia="Times New Roman" w:hAnsi="Calibri" w:cs="Calibri"/>
          <w:b/>
        </w:rPr>
        <w:t>, Andrew Warnock and Ali Whitmer</w:t>
      </w:r>
      <w:r w:rsidRPr="0012783A">
        <w:rPr>
          <w:rFonts w:ascii="Calibri" w:eastAsia="Times New Roman" w:hAnsi="Calibri" w:cs="Calibri"/>
          <w:b/>
          <w:vertAlign w:val="superscript"/>
        </w:rPr>
        <w:t>6</w:t>
      </w:r>
      <w:r w:rsidRPr="0012783A">
        <w:rPr>
          <w:rFonts w:ascii="Calibri" w:eastAsia="Times New Roman" w:hAnsi="Calibri" w:cs="Calibri"/>
          <w:b/>
        </w:rPr>
        <w:t>.</w:t>
      </w:r>
      <w:r>
        <w:rPr>
          <w:rFonts w:cs="Calibri"/>
          <w:b/>
        </w:rPr>
        <w:t xml:space="preserve"> (</w:t>
      </w:r>
      <w:r w:rsidRPr="0012783A">
        <w:rPr>
          <w:rFonts w:eastAsia="Times New Roman" w:cs="Calibri"/>
          <w:b/>
        </w:rPr>
        <w:t>Cary Institute</w:t>
      </w:r>
      <w:r w:rsidRPr="0012783A">
        <w:rPr>
          <w:rFonts w:eastAsia="Times New Roman" w:cs="Calibri"/>
          <w:b/>
          <w:vertAlign w:val="superscript"/>
        </w:rPr>
        <w:t>1</w:t>
      </w:r>
      <w:r w:rsidRPr="0012783A">
        <w:rPr>
          <w:rFonts w:eastAsia="Times New Roman" w:cs="Calibri"/>
          <w:b/>
        </w:rPr>
        <w:t>, Colorado State Univ.</w:t>
      </w:r>
      <w:r w:rsidRPr="0012783A">
        <w:rPr>
          <w:rFonts w:eastAsia="Times New Roman" w:cs="Calibri"/>
          <w:b/>
          <w:vertAlign w:val="superscript"/>
        </w:rPr>
        <w:t xml:space="preserve"> 2</w:t>
      </w:r>
      <w:r w:rsidRPr="0012783A">
        <w:rPr>
          <w:rFonts w:eastAsia="Times New Roman" w:cs="Calibri"/>
          <w:b/>
        </w:rPr>
        <w:t>, U.C. Santa Barbara</w:t>
      </w:r>
      <w:r w:rsidRPr="0012783A">
        <w:rPr>
          <w:rFonts w:eastAsia="Times New Roman" w:cs="Calibri"/>
          <w:b/>
          <w:vertAlign w:val="superscript"/>
        </w:rPr>
        <w:t>3</w:t>
      </w:r>
      <w:r w:rsidRPr="0012783A">
        <w:rPr>
          <w:rFonts w:eastAsia="Times New Roman" w:cs="Calibri"/>
          <w:b/>
        </w:rPr>
        <w:t>, Univ. Montana</w:t>
      </w:r>
      <w:r w:rsidRPr="0012783A">
        <w:rPr>
          <w:rFonts w:eastAsia="Times New Roman" w:cs="Calibri"/>
          <w:b/>
          <w:vertAlign w:val="superscript"/>
        </w:rPr>
        <w:t>4</w:t>
      </w:r>
      <w:r w:rsidRPr="0012783A">
        <w:rPr>
          <w:rFonts w:eastAsia="Times New Roman" w:cs="Calibri"/>
          <w:b/>
        </w:rPr>
        <w:t>, Univ. of Arizona</w:t>
      </w:r>
      <w:r w:rsidRPr="0012783A">
        <w:rPr>
          <w:rFonts w:eastAsia="Times New Roman" w:cs="Calibri"/>
          <w:b/>
          <w:vertAlign w:val="superscript"/>
        </w:rPr>
        <w:t>5</w:t>
      </w:r>
      <w:r w:rsidRPr="0012783A">
        <w:rPr>
          <w:rFonts w:eastAsia="Times New Roman" w:cs="Calibri"/>
          <w:b/>
        </w:rPr>
        <w:t>, Georgetown Univ.</w:t>
      </w:r>
      <w:r w:rsidRPr="0012783A">
        <w:rPr>
          <w:rFonts w:eastAsia="Times New Roman" w:cs="Calibri"/>
          <w:b/>
          <w:vertAlign w:val="superscript"/>
        </w:rPr>
        <w:t>6</w:t>
      </w:r>
      <w:r w:rsidRPr="0012783A">
        <w:rPr>
          <w:rFonts w:eastAsia="Times New Roman" w:cs="Calibri"/>
          <w:b/>
        </w:rPr>
        <w:t>, Univ. Northern Colorado</w:t>
      </w:r>
      <w:r w:rsidRPr="0012783A">
        <w:rPr>
          <w:rFonts w:eastAsia="Times New Roman" w:cs="Calibri"/>
          <w:b/>
          <w:vertAlign w:val="superscript"/>
        </w:rPr>
        <w:t xml:space="preserve"> 7</w:t>
      </w:r>
      <w:r w:rsidRPr="0012783A">
        <w:rPr>
          <w:rFonts w:eastAsia="Times New Roman" w:cs="Calibri"/>
          <w:b/>
        </w:rPr>
        <w:t>, Michigan State Univ.</w:t>
      </w:r>
      <w:r w:rsidRPr="0012783A">
        <w:rPr>
          <w:rFonts w:eastAsia="Times New Roman" w:cs="Calibri"/>
          <w:b/>
          <w:vertAlign w:val="superscript"/>
        </w:rPr>
        <w:t>8</w:t>
      </w:r>
      <w:r w:rsidRPr="0012783A">
        <w:rPr>
          <w:rFonts w:eastAsia="Times New Roman" w:cs="Calibri"/>
          <w:b/>
        </w:rPr>
        <w:t>, Univ. Wisconsin</w:t>
      </w:r>
      <w:r w:rsidRPr="0012783A">
        <w:rPr>
          <w:rFonts w:eastAsia="Times New Roman" w:cs="Calibri"/>
          <w:b/>
          <w:vertAlign w:val="superscript"/>
        </w:rPr>
        <w:t>9</w:t>
      </w:r>
      <w:r w:rsidRPr="0012783A">
        <w:rPr>
          <w:rFonts w:eastAsia="Times New Roman" w:cs="Calibri"/>
          <w:b/>
        </w:rPr>
        <w:t>, Poudre Learning Center</w:t>
      </w:r>
      <w:r w:rsidRPr="0012783A">
        <w:rPr>
          <w:rFonts w:eastAsia="Times New Roman" w:cs="Calibri"/>
          <w:b/>
          <w:vertAlign w:val="superscript"/>
        </w:rPr>
        <w:t>10</w:t>
      </w:r>
      <w:r w:rsidRPr="0012783A">
        <w:rPr>
          <w:rFonts w:eastAsia="Times New Roman" w:cs="Calibri"/>
          <w:b/>
        </w:rPr>
        <w:t xml:space="preserve"> </w:t>
      </w:r>
      <w:r>
        <w:rPr>
          <w:rFonts w:cs="Calibri"/>
          <w:b/>
        </w:rPr>
        <w:t>)</w:t>
      </w:r>
    </w:p>
    <w:p w:rsidR="00B65EB2" w:rsidRPr="0012783A" w:rsidRDefault="00B65EB2" w:rsidP="00B65EB2">
      <w:pPr>
        <w:jc w:val="center"/>
        <w:rPr>
          <w:rFonts w:cs="Calibri"/>
          <w:b/>
          <w:bCs/>
          <w:sz w:val="24"/>
          <w:szCs w:val="24"/>
        </w:rPr>
      </w:pPr>
      <w:r w:rsidRPr="00493D28">
        <w:rPr>
          <w:rFonts w:cs="Calibri"/>
          <w:b/>
          <w:bCs/>
          <w:sz w:val="24"/>
          <w:szCs w:val="24"/>
        </w:rPr>
        <w:t>Culturally relevant ecology, learning progressions and environmental literacy</w:t>
      </w:r>
      <w:r>
        <w:rPr>
          <w:rFonts w:cs="Calibri"/>
          <w:b/>
          <w:bCs/>
          <w:sz w:val="24"/>
          <w:szCs w:val="24"/>
        </w:rPr>
        <w:t xml:space="preserve"> </w:t>
      </w:r>
      <w:r>
        <w:rPr>
          <w:rFonts w:cs="Calibri"/>
          <w:b/>
          <w:sz w:val="24"/>
          <w:szCs w:val="24"/>
        </w:rPr>
        <w:t>Long Term Ecological Research</w:t>
      </w:r>
      <w:r w:rsidRPr="00493D28">
        <w:rPr>
          <w:rFonts w:cs="Calibri"/>
          <w:b/>
          <w:sz w:val="24"/>
          <w:szCs w:val="24"/>
        </w:rPr>
        <w:t xml:space="preserve"> Math Science Partnership</w:t>
      </w:r>
    </w:p>
    <w:p w:rsidR="00B65EB2" w:rsidRPr="00493D28" w:rsidRDefault="00B65EB2" w:rsidP="00B65EB2">
      <w:pPr>
        <w:jc w:val="center"/>
        <w:rPr>
          <w:rFonts w:cs="Calibri"/>
          <w:b/>
          <w:sz w:val="24"/>
          <w:szCs w:val="24"/>
        </w:rPr>
      </w:pPr>
      <w:r>
        <w:rPr>
          <w:rFonts w:cs="Calibri"/>
          <w:b/>
        </w:rPr>
        <w:t>2012</w:t>
      </w:r>
    </w:p>
    <w:p w:rsidR="00B65EB2" w:rsidRDefault="00B65EB2" w:rsidP="00B65EB2">
      <w:pPr>
        <w:pStyle w:val="NoSpacing1"/>
        <w:rPr>
          <w:rFonts w:ascii="Calibri" w:hAnsi="Calibri"/>
        </w:rPr>
      </w:pPr>
      <w:r w:rsidRPr="00493D28">
        <w:rPr>
          <w:rFonts w:ascii="Calibri" w:hAnsi="Calibri"/>
        </w:rPr>
        <w:t>Disclaimer: This research is supported by a grant from the National Science Foundation: Targeted Partnership: Culturally relevant ecology, learning progressions and environmental literacy (NSF-0832173). Any opinions, findings, and conclusions or recommendations expressed in this material are those of the author(s) and do not necessarily reflect the views of the National Science Foundation.</w:t>
      </w:r>
    </w:p>
    <w:p w:rsidR="00B65EB2" w:rsidRDefault="00B65EB2" w:rsidP="00B65EB2">
      <w:r>
        <w:rPr>
          <w:noProof/>
        </w:rPr>
        <w:drawing>
          <wp:inline distT="0" distB="0" distL="0" distR="0">
            <wp:extent cx="5943600" cy="700252"/>
            <wp:effectExtent l="0" t="0" r="0" b="5080"/>
            <wp:docPr id="76"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0252"/>
                    </a:xfrm>
                    <a:prstGeom prst="rect">
                      <a:avLst/>
                    </a:prstGeom>
                    <a:noFill/>
                    <a:ln>
                      <a:noFill/>
                    </a:ln>
                  </pic:spPr>
                </pic:pic>
              </a:graphicData>
            </a:graphic>
          </wp:inline>
        </w:drawing>
      </w:r>
      <w:bookmarkStart w:id="0" w:name="_GoBack"/>
      <w:bookmarkEnd w:id="0"/>
    </w:p>
    <w:p w:rsidR="00E0764E" w:rsidRDefault="00E0764E">
      <w:pPr>
        <w:rPr>
          <w:b/>
        </w:rPr>
      </w:pPr>
      <w:r>
        <w:rPr>
          <w:b/>
        </w:rPr>
        <w:t>Learning Progression Immersion Activity</w:t>
      </w:r>
    </w:p>
    <w:p w:rsidR="00E0764E" w:rsidRDefault="00E0764E">
      <w:pPr>
        <w:rPr>
          <w:b/>
        </w:rPr>
      </w:pPr>
      <w:r>
        <w:rPr>
          <w:b/>
        </w:rPr>
        <w:t>Water in Socio-ecological Systems</w:t>
      </w:r>
    </w:p>
    <w:p w:rsidR="00E0764E" w:rsidRDefault="00E0764E">
      <w:pPr>
        <w:rPr>
          <w:b/>
        </w:rPr>
      </w:pPr>
    </w:p>
    <w:p w:rsidR="00E0764E" w:rsidRPr="00E0764E" w:rsidRDefault="00E0764E">
      <w:r>
        <w:rPr>
          <w:b/>
        </w:rPr>
        <w:lastRenderedPageBreak/>
        <w:t>Facilitator Guide</w:t>
      </w:r>
    </w:p>
    <w:p w:rsidR="00E0764E" w:rsidRDefault="00E0764E"/>
    <w:tbl>
      <w:tblPr>
        <w:tblStyle w:val="TableGrid"/>
        <w:tblW w:w="0" w:type="auto"/>
        <w:tblLook w:val="04A0"/>
      </w:tblPr>
      <w:tblGrid>
        <w:gridCol w:w="2088"/>
        <w:gridCol w:w="5490"/>
        <w:gridCol w:w="2430"/>
        <w:gridCol w:w="1260"/>
        <w:gridCol w:w="1890"/>
      </w:tblGrid>
      <w:tr w:rsidR="00E0764E" w:rsidTr="00E0764E">
        <w:tc>
          <w:tcPr>
            <w:tcW w:w="2088" w:type="dxa"/>
          </w:tcPr>
          <w:p w:rsidR="00E0764E" w:rsidRDefault="00E0764E">
            <w:r>
              <w:t>Activity</w:t>
            </w:r>
          </w:p>
        </w:tc>
        <w:tc>
          <w:tcPr>
            <w:tcW w:w="5490" w:type="dxa"/>
          </w:tcPr>
          <w:p w:rsidR="00E0764E" w:rsidRDefault="00E0764E">
            <w:r>
              <w:t>Description</w:t>
            </w:r>
          </w:p>
        </w:tc>
        <w:tc>
          <w:tcPr>
            <w:tcW w:w="2430" w:type="dxa"/>
          </w:tcPr>
          <w:p w:rsidR="00E0764E" w:rsidRDefault="00E0764E">
            <w:r>
              <w:t>Purpose</w:t>
            </w:r>
          </w:p>
        </w:tc>
        <w:tc>
          <w:tcPr>
            <w:tcW w:w="1260" w:type="dxa"/>
          </w:tcPr>
          <w:p w:rsidR="00E0764E" w:rsidRDefault="00E0764E">
            <w:r>
              <w:t>Time</w:t>
            </w:r>
          </w:p>
        </w:tc>
        <w:tc>
          <w:tcPr>
            <w:tcW w:w="1890" w:type="dxa"/>
          </w:tcPr>
          <w:p w:rsidR="00E0764E" w:rsidRDefault="00E0764E">
            <w:r>
              <w:t>Materials</w:t>
            </w:r>
          </w:p>
        </w:tc>
      </w:tr>
      <w:tr w:rsidR="00E0764E" w:rsidTr="00E0764E">
        <w:tc>
          <w:tcPr>
            <w:tcW w:w="2088" w:type="dxa"/>
          </w:tcPr>
          <w:p w:rsidR="00E0764E" w:rsidRDefault="00E0764E">
            <w:r>
              <w:t>Introduction to Learning Progressions</w:t>
            </w:r>
          </w:p>
        </w:tc>
        <w:tc>
          <w:tcPr>
            <w:tcW w:w="5490" w:type="dxa"/>
          </w:tcPr>
          <w:p w:rsidR="00E0764E" w:rsidRDefault="00E0764E">
            <w:r>
              <w:t>Have teachers work in groups of 2-5. Provide teachers with an overview to learning progressions. Make the following points. Could use some slides from last summer if you would like.</w:t>
            </w:r>
          </w:p>
          <w:p w:rsidR="00E0764E" w:rsidRDefault="00E0764E" w:rsidP="00E0764E">
            <w:pPr>
              <w:pStyle w:val="ListParagraph"/>
              <w:numPr>
                <w:ilvl w:val="0"/>
                <w:numId w:val="12"/>
              </w:numPr>
            </w:pPr>
            <w:r>
              <w:t>Describes changes in student reasoning about water as students develop more sophisticated understandings of big ideas.</w:t>
            </w:r>
          </w:p>
          <w:p w:rsidR="00E0764E" w:rsidRDefault="00E0764E" w:rsidP="00E0764E">
            <w:pPr>
              <w:pStyle w:val="ListParagraph"/>
              <w:numPr>
                <w:ilvl w:val="0"/>
                <w:numId w:val="12"/>
              </w:numPr>
            </w:pPr>
            <w:r>
              <w:t>Spans grades – learning from middle to high school</w:t>
            </w:r>
          </w:p>
          <w:p w:rsidR="00E0764E" w:rsidRDefault="00E0764E" w:rsidP="00E0764E">
            <w:pPr>
              <w:pStyle w:val="ListParagraph"/>
              <w:numPr>
                <w:ilvl w:val="0"/>
                <w:numId w:val="12"/>
              </w:numPr>
            </w:pPr>
            <w:r>
              <w:t>Is anchored on one end by what we want students to know and be able to do by the end of high school related to understanding water in socio-ecological systems.</w:t>
            </w:r>
          </w:p>
          <w:p w:rsidR="00E0764E" w:rsidRDefault="00E0764E" w:rsidP="00E0764E">
            <w:pPr>
              <w:pStyle w:val="ListParagraph"/>
              <w:numPr>
                <w:ilvl w:val="0"/>
                <w:numId w:val="12"/>
              </w:numPr>
            </w:pPr>
            <w:r>
              <w:t>Is anchored on the other end by the ways that students make sense of the world.</w:t>
            </w:r>
          </w:p>
          <w:p w:rsidR="00E0764E" w:rsidRDefault="00E0764E" w:rsidP="00E0764E">
            <w:pPr>
              <w:pStyle w:val="ListParagraph"/>
              <w:numPr>
                <w:ilvl w:val="0"/>
                <w:numId w:val="12"/>
              </w:numPr>
            </w:pPr>
            <w:r>
              <w:t>Is not about right or wrong but is about tracking student progress as they develop more sophisticated understandings.</w:t>
            </w:r>
          </w:p>
          <w:p w:rsidR="00E0764E" w:rsidRDefault="00E0764E" w:rsidP="00E0764E">
            <w:pPr>
              <w:pStyle w:val="ListParagraph"/>
              <w:numPr>
                <w:ilvl w:val="0"/>
                <w:numId w:val="12"/>
              </w:numPr>
            </w:pPr>
            <w:r>
              <w:t>We look at how student thinking changes as they learn about water and substances in water moving through connected systems (natural &amp; environmental)</w:t>
            </w:r>
          </w:p>
          <w:p w:rsidR="00E0764E" w:rsidRDefault="00E0764E" w:rsidP="00E0764E">
            <w:pPr>
              <w:pStyle w:val="ListParagraph"/>
              <w:numPr>
                <w:ilvl w:val="0"/>
                <w:numId w:val="12"/>
              </w:numPr>
            </w:pPr>
            <w:r>
              <w:t>Today we are going to play with some data to look for patterns in student responses to assessment items. These patterns are the basis for a learning progression. We develop a learning progression by going through many rounds of this process.</w:t>
            </w:r>
          </w:p>
        </w:tc>
        <w:tc>
          <w:tcPr>
            <w:tcW w:w="2430" w:type="dxa"/>
          </w:tcPr>
          <w:p w:rsidR="00E0764E" w:rsidRDefault="00E0764E">
            <w:r>
              <w:t>Engage – Provides an overview of what learning progressions are.</w:t>
            </w:r>
          </w:p>
        </w:tc>
        <w:tc>
          <w:tcPr>
            <w:tcW w:w="1260" w:type="dxa"/>
          </w:tcPr>
          <w:p w:rsidR="00E0764E" w:rsidRDefault="00E0764E">
            <w:r>
              <w:t xml:space="preserve">10-15 </w:t>
            </w:r>
            <w:proofErr w:type="spellStart"/>
            <w:r>
              <w:t>mins</w:t>
            </w:r>
            <w:proofErr w:type="spellEnd"/>
          </w:p>
        </w:tc>
        <w:tc>
          <w:tcPr>
            <w:tcW w:w="1890" w:type="dxa"/>
          </w:tcPr>
          <w:p w:rsidR="00E0764E" w:rsidRDefault="00E0764E">
            <w:proofErr w:type="spellStart"/>
            <w:r>
              <w:t>Powerpoint</w:t>
            </w:r>
            <w:proofErr w:type="spellEnd"/>
            <w:r>
              <w:t xml:space="preserve"> slides</w:t>
            </w:r>
          </w:p>
        </w:tc>
      </w:tr>
      <w:tr w:rsidR="00E0764E" w:rsidTr="00E0764E">
        <w:tc>
          <w:tcPr>
            <w:tcW w:w="2088" w:type="dxa"/>
          </w:tcPr>
          <w:p w:rsidR="00E0764E" w:rsidRDefault="00E0764E">
            <w:r>
              <w:t>Dana Analysis</w:t>
            </w:r>
          </w:p>
        </w:tc>
        <w:tc>
          <w:tcPr>
            <w:tcW w:w="5490" w:type="dxa"/>
          </w:tcPr>
          <w:p w:rsidR="00E0764E" w:rsidRDefault="00E0764E">
            <w:r>
              <w:t xml:space="preserve">Provide teachers with data for three items. Have teachers </w:t>
            </w:r>
          </w:p>
          <w:p w:rsidR="00E0764E" w:rsidRDefault="00E0764E" w:rsidP="00E0764E">
            <w:pPr>
              <w:pStyle w:val="ListParagraph"/>
              <w:numPr>
                <w:ilvl w:val="0"/>
                <w:numId w:val="13"/>
              </w:numPr>
            </w:pPr>
            <w:r>
              <w:t xml:space="preserve">Rank responses to Soccer Game Items </w:t>
            </w:r>
            <w:r>
              <w:lastRenderedPageBreak/>
              <w:t>(1 lowest, 10 highest). Teachers may choose to cut paper into strips to play with various arrangements of rankings.</w:t>
            </w:r>
          </w:p>
          <w:p w:rsidR="00E0764E" w:rsidRDefault="00E0764E" w:rsidP="00E0764E">
            <w:pPr>
              <w:pStyle w:val="ListParagraph"/>
              <w:numPr>
                <w:ilvl w:val="0"/>
                <w:numId w:val="13"/>
              </w:numPr>
            </w:pPr>
            <w:r>
              <w:t>After ranking items, group items into 3-5 groups according to similar features of responses.</w:t>
            </w:r>
          </w:p>
          <w:p w:rsidR="00E0764E" w:rsidRDefault="00E0764E" w:rsidP="00E0764E">
            <w:pPr>
              <w:pStyle w:val="ListParagraph"/>
              <w:numPr>
                <w:ilvl w:val="0"/>
                <w:numId w:val="13"/>
              </w:numPr>
            </w:pPr>
            <w:r>
              <w:t>Repeat with the remaining items (River Maps, Fertilizer)</w:t>
            </w:r>
          </w:p>
        </w:tc>
        <w:tc>
          <w:tcPr>
            <w:tcW w:w="2430" w:type="dxa"/>
          </w:tcPr>
          <w:p w:rsidR="00E0764E" w:rsidRDefault="00E0764E">
            <w:r>
              <w:lastRenderedPageBreak/>
              <w:t>Explore – Teachers look for patterns in student data</w:t>
            </w:r>
          </w:p>
        </w:tc>
        <w:tc>
          <w:tcPr>
            <w:tcW w:w="1260" w:type="dxa"/>
          </w:tcPr>
          <w:p w:rsidR="00E0764E" w:rsidRDefault="00E0764E">
            <w:r>
              <w:t xml:space="preserve">30-45 </w:t>
            </w:r>
            <w:proofErr w:type="spellStart"/>
            <w:r>
              <w:t>mins</w:t>
            </w:r>
            <w:proofErr w:type="spellEnd"/>
          </w:p>
        </w:tc>
        <w:tc>
          <w:tcPr>
            <w:tcW w:w="1890" w:type="dxa"/>
          </w:tcPr>
          <w:p w:rsidR="00E0764E" w:rsidRDefault="00E0764E" w:rsidP="00E0764E">
            <w:pPr>
              <w:pStyle w:val="ListParagraph"/>
              <w:numPr>
                <w:ilvl w:val="0"/>
                <w:numId w:val="14"/>
              </w:numPr>
            </w:pPr>
            <w:r>
              <w:t>3 sets of item responses</w:t>
            </w:r>
          </w:p>
          <w:p w:rsidR="00E0764E" w:rsidRDefault="00E0764E" w:rsidP="00E0764E">
            <w:pPr>
              <w:pStyle w:val="ListParagraph"/>
              <w:numPr>
                <w:ilvl w:val="0"/>
                <w:numId w:val="14"/>
              </w:numPr>
            </w:pPr>
            <w:r>
              <w:lastRenderedPageBreak/>
              <w:t>Item Levels Table (3)</w:t>
            </w:r>
          </w:p>
          <w:p w:rsidR="00E0764E" w:rsidRDefault="00E0764E" w:rsidP="00E0764E">
            <w:pPr>
              <w:pStyle w:val="ListParagraph"/>
              <w:numPr>
                <w:ilvl w:val="0"/>
                <w:numId w:val="14"/>
              </w:numPr>
            </w:pPr>
            <w:r>
              <w:t>Scissors</w:t>
            </w:r>
          </w:p>
        </w:tc>
      </w:tr>
      <w:tr w:rsidR="00E0764E" w:rsidTr="00E0764E">
        <w:tc>
          <w:tcPr>
            <w:tcW w:w="2088" w:type="dxa"/>
          </w:tcPr>
          <w:p w:rsidR="00E0764E" w:rsidRDefault="00E0764E">
            <w:r>
              <w:lastRenderedPageBreak/>
              <w:t>Looking for patterns across items</w:t>
            </w:r>
          </w:p>
        </w:tc>
        <w:tc>
          <w:tcPr>
            <w:tcW w:w="5490" w:type="dxa"/>
          </w:tcPr>
          <w:p w:rsidR="00E0764E" w:rsidRDefault="00E0764E" w:rsidP="00E0764E">
            <w:r>
              <w:t>Have teachers synthesize their levels across all three items</w:t>
            </w:r>
          </w:p>
        </w:tc>
        <w:tc>
          <w:tcPr>
            <w:tcW w:w="2430" w:type="dxa"/>
          </w:tcPr>
          <w:p w:rsidR="00E0764E" w:rsidRDefault="00E0764E">
            <w:r>
              <w:t>Explore – Teachers look for patterns in student data and begin developing their learning progression</w:t>
            </w:r>
          </w:p>
        </w:tc>
        <w:tc>
          <w:tcPr>
            <w:tcW w:w="1260" w:type="dxa"/>
          </w:tcPr>
          <w:p w:rsidR="00E0764E" w:rsidRDefault="00E0764E">
            <w:r>
              <w:t xml:space="preserve">15 </w:t>
            </w:r>
            <w:proofErr w:type="spellStart"/>
            <w:r>
              <w:t>mins</w:t>
            </w:r>
            <w:proofErr w:type="spellEnd"/>
          </w:p>
        </w:tc>
        <w:tc>
          <w:tcPr>
            <w:tcW w:w="1890" w:type="dxa"/>
          </w:tcPr>
          <w:p w:rsidR="00E0764E" w:rsidRDefault="00E0764E" w:rsidP="00E0764E">
            <w:pPr>
              <w:pStyle w:val="ListParagraph"/>
              <w:numPr>
                <w:ilvl w:val="0"/>
                <w:numId w:val="14"/>
              </w:numPr>
            </w:pPr>
            <w:r>
              <w:t>Learning Progression Table</w:t>
            </w:r>
          </w:p>
        </w:tc>
      </w:tr>
      <w:tr w:rsidR="00E0764E" w:rsidTr="00E0764E">
        <w:tc>
          <w:tcPr>
            <w:tcW w:w="2088" w:type="dxa"/>
          </w:tcPr>
          <w:p w:rsidR="00E0764E" w:rsidRDefault="00E0764E">
            <w:r>
              <w:t>Share Learning Progressions</w:t>
            </w:r>
          </w:p>
        </w:tc>
        <w:tc>
          <w:tcPr>
            <w:tcW w:w="5490" w:type="dxa"/>
          </w:tcPr>
          <w:p w:rsidR="00E0764E" w:rsidRDefault="00E0764E" w:rsidP="00E0764E">
            <w:r>
              <w:t>Allow teachers to share and compare their overall learning progressions. What patterns did they notice? Who else saw a similar pattern?</w:t>
            </w:r>
          </w:p>
        </w:tc>
        <w:tc>
          <w:tcPr>
            <w:tcW w:w="2430" w:type="dxa"/>
          </w:tcPr>
          <w:p w:rsidR="00E0764E" w:rsidRDefault="00E0764E">
            <w:r>
              <w:t>Explain – Teachers share the patterns they noticed</w:t>
            </w:r>
          </w:p>
        </w:tc>
        <w:tc>
          <w:tcPr>
            <w:tcW w:w="1260" w:type="dxa"/>
          </w:tcPr>
          <w:p w:rsidR="00E0764E" w:rsidRDefault="00E0764E">
            <w:r>
              <w:t xml:space="preserve">10 </w:t>
            </w:r>
            <w:proofErr w:type="spellStart"/>
            <w:r>
              <w:t>mins</w:t>
            </w:r>
            <w:proofErr w:type="spellEnd"/>
          </w:p>
        </w:tc>
        <w:tc>
          <w:tcPr>
            <w:tcW w:w="1890" w:type="dxa"/>
          </w:tcPr>
          <w:p w:rsidR="00E0764E" w:rsidRDefault="00E0764E" w:rsidP="00E0764E">
            <w:pPr>
              <w:pStyle w:val="ListParagraph"/>
              <w:numPr>
                <w:ilvl w:val="0"/>
                <w:numId w:val="14"/>
              </w:numPr>
            </w:pPr>
          </w:p>
        </w:tc>
      </w:tr>
      <w:tr w:rsidR="00E0764E" w:rsidTr="00E0764E">
        <w:tc>
          <w:tcPr>
            <w:tcW w:w="2088" w:type="dxa"/>
          </w:tcPr>
          <w:p w:rsidR="00E0764E" w:rsidRDefault="000D4E23">
            <w:r>
              <w:t>Introduce Water Levels of Achievement</w:t>
            </w:r>
          </w:p>
        </w:tc>
        <w:tc>
          <w:tcPr>
            <w:tcW w:w="5490" w:type="dxa"/>
          </w:tcPr>
          <w:p w:rsidR="00E0764E" w:rsidRDefault="000D4E23" w:rsidP="000D4E23">
            <w:r>
              <w:t xml:space="preserve">Provide teachers with rubrics for each item. Allow them to revisit and revise their rankings, groupings and levels. What do they notice that is similar or different? </w:t>
            </w:r>
          </w:p>
        </w:tc>
        <w:tc>
          <w:tcPr>
            <w:tcW w:w="2430" w:type="dxa"/>
          </w:tcPr>
          <w:p w:rsidR="00E0764E" w:rsidRDefault="000D4E23">
            <w:r>
              <w:t>Explain – Teachers learn about water levels of achievement and compare to their rankings</w:t>
            </w:r>
          </w:p>
        </w:tc>
        <w:tc>
          <w:tcPr>
            <w:tcW w:w="1260" w:type="dxa"/>
          </w:tcPr>
          <w:p w:rsidR="00E0764E" w:rsidRDefault="000D4E23">
            <w:r>
              <w:t xml:space="preserve">15-20 </w:t>
            </w:r>
            <w:proofErr w:type="spellStart"/>
            <w:r>
              <w:t>mins</w:t>
            </w:r>
            <w:proofErr w:type="spellEnd"/>
          </w:p>
        </w:tc>
        <w:tc>
          <w:tcPr>
            <w:tcW w:w="1890" w:type="dxa"/>
          </w:tcPr>
          <w:p w:rsidR="00E0764E" w:rsidRDefault="000D4E23" w:rsidP="00E0764E">
            <w:pPr>
              <w:pStyle w:val="ListParagraph"/>
              <w:numPr>
                <w:ilvl w:val="0"/>
                <w:numId w:val="14"/>
              </w:numPr>
            </w:pPr>
            <w:r>
              <w:t>Rubrics for each item</w:t>
            </w:r>
          </w:p>
        </w:tc>
      </w:tr>
      <w:tr w:rsidR="000D4E23" w:rsidTr="00E0764E">
        <w:tc>
          <w:tcPr>
            <w:tcW w:w="2088" w:type="dxa"/>
          </w:tcPr>
          <w:p w:rsidR="000D4E23" w:rsidRDefault="000D4E23">
            <w:r>
              <w:t>Introduce Overall LP framework</w:t>
            </w:r>
          </w:p>
        </w:tc>
        <w:tc>
          <w:tcPr>
            <w:tcW w:w="5490" w:type="dxa"/>
          </w:tcPr>
          <w:p w:rsidR="000D4E23" w:rsidRDefault="000D4E23" w:rsidP="000D4E23">
            <w:r>
              <w:t xml:space="preserve">Introduce teachers to overall water LP framework. Discuss main features of each level of achievement. </w:t>
            </w:r>
          </w:p>
        </w:tc>
        <w:tc>
          <w:tcPr>
            <w:tcW w:w="2430" w:type="dxa"/>
          </w:tcPr>
          <w:p w:rsidR="000D4E23" w:rsidRDefault="000D4E23">
            <w:r>
              <w:t>Explain</w:t>
            </w:r>
          </w:p>
        </w:tc>
        <w:tc>
          <w:tcPr>
            <w:tcW w:w="1260" w:type="dxa"/>
          </w:tcPr>
          <w:p w:rsidR="000D4E23" w:rsidRDefault="000D4E23">
            <w:r>
              <w:t xml:space="preserve">10 </w:t>
            </w:r>
            <w:proofErr w:type="spellStart"/>
            <w:r>
              <w:t>mins</w:t>
            </w:r>
            <w:proofErr w:type="spellEnd"/>
          </w:p>
        </w:tc>
        <w:tc>
          <w:tcPr>
            <w:tcW w:w="1890" w:type="dxa"/>
          </w:tcPr>
          <w:p w:rsidR="000D4E23" w:rsidRDefault="000D4E23" w:rsidP="00E0764E">
            <w:pPr>
              <w:pStyle w:val="ListParagraph"/>
              <w:numPr>
                <w:ilvl w:val="0"/>
                <w:numId w:val="14"/>
              </w:numPr>
            </w:pPr>
            <w:r>
              <w:t>Teacher versions of LP framework</w:t>
            </w:r>
          </w:p>
          <w:p w:rsidR="000D4E23" w:rsidRDefault="000D4E23" w:rsidP="00E0764E">
            <w:pPr>
              <w:pStyle w:val="ListParagraph"/>
              <w:numPr>
                <w:ilvl w:val="0"/>
                <w:numId w:val="14"/>
              </w:numPr>
            </w:pPr>
            <w:proofErr w:type="spellStart"/>
            <w:r>
              <w:t>Powerpoint</w:t>
            </w:r>
            <w:proofErr w:type="spellEnd"/>
            <w:r>
              <w:t xml:space="preserve"> slides.</w:t>
            </w:r>
          </w:p>
        </w:tc>
      </w:tr>
    </w:tbl>
    <w:p w:rsidR="00E0764E" w:rsidRPr="00E0764E" w:rsidRDefault="00E0764E"/>
    <w:p w:rsidR="00E0764E" w:rsidRDefault="00E0764E">
      <w:pPr>
        <w:sectPr w:rsidR="00E0764E" w:rsidSect="00E0764E">
          <w:pgSz w:w="15840" w:h="12240" w:orient="landscape"/>
          <w:pgMar w:top="1170" w:right="1440" w:bottom="1440" w:left="1440" w:header="720" w:footer="720" w:gutter="0"/>
          <w:cols w:space="720"/>
          <w:docGrid w:linePitch="360"/>
        </w:sectPr>
      </w:pPr>
    </w:p>
    <w:p w:rsidR="00E0764E" w:rsidRPr="00891F61" w:rsidRDefault="00E0764E" w:rsidP="00E0764E">
      <w:pPr>
        <w:rPr>
          <w:b/>
        </w:rPr>
      </w:pPr>
      <w:r w:rsidRPr="00891F61">
        <w:rPr>
          <w:b/>
        </w:rPr>
        <w:lastRenderedPageBreak/>
        <w:t>Soccer Game Items</w:t>
      </w:r>
    </w:p>
    <w:p w:rsidR="00E0764E" w:rsidRDefault="00E0764E" w:rsidP="00E0764E">
      <w:r>
        <w:t xml:space="preserve">Your soccer game gets canceled at half time due to a massive down pouring of rain. As you run for cover you notice large puddles forming on the grass covered playing field, but no puddles forming in the sand covered playground just a few steps away. </w:t>
      </w:r>
      <w:r>
        <w:tab/>
      </w:r>
    </w:p>
    <w:p w:rsidR="00E0764E" w:rsidRDefault="00E0764E" w:rsidP="00E0764E">
      <w:r>
        <w:t xml:space="preserve">Item 1: Where could the water landing on the sandy playground </w:t>
      </w:r>
      <w:proofErr w:type="gramStart"/>
      <w:r>
        <w:t>be</w:t>
      </w:r>
      <w:proofErr w:type="gramEnd"/>
      <w:r>
        <w:t xml:space="preserve"> going?</w:t>
      </w:r>
    </w:p>
    <w:p w:rsidR="00E0764E" w:rsidRDefault="00E0764E" w:rsidP="00E0764E">
      <w:r w:rsidRPr="00D80306">
        <w:t xml:space="preserve">Item 2:  How does the water on the sandy playground get to where </w:t>
      </w:r>
      <w:proofErr w:type="spellStart"/>
      <w:proofErr w:type="gramStart"/>
      <w:r w:rsidRPr="00D80306">
        <w:t>its</w:t>
      </w:r>
      <w:proofErr w:type="spellEnd"/>
      <w:proofErr w:type="gramEnd"/>
      <w:r w:rsidRPr="00D80306">
        <w:t xml:space="preserve"> going?</w:t>
      </w:r>
    </w:p>
    <w:p w:rsidR="00E0764E" w:rsidRDefault="00E0764E" w:rsidP="00E0764E"/>
    <w:tbl>
      <w:tblPr>
        <w:tblStyle w:val="TableGrid"/>
        <w:tblW w:w="0" w:type="auto"/>
        <w:tblLook w:val="04A0"/>
      </w:tblPr>
      <w:tblGrid>
        <w:gridCol w:w="1818"/>
        <w:gridCol w:w="7758"/>
      </w:tblGrid>
      <w:tr w:rsidR="00E0764E" w:rsidTr="00A57FAC">
        <w:tc>
          <w:tcPr>
            <w:tcW w:w="1818" w:type="dxa"/>
          </w:tcPr>
          <w:p w:rsidR="00E0764E" w:rsidRDefault="00E0764E" w:rsidP="00A57FAC">
            <w:r>
              <w:t xml:space="preserve">Rank </w:t>
            </w:r>
          </w:p>
          <w:p w:rsidR="00E0764E" w:rsidRDefault="00E0764E" w:rsidP="00A57FAC">
            <w:r>
              <w:t>1 = lowest</w:t>
            </w:r>
          </w:p>
          <w:p w:rsidR="00E0764E" w:rsidRDefault="00E0764E" w:rsidP="00A57FAC">
            <w:r>
              <w:t>10 = highest</w:t>
            </w:r>
          </w:p>
        </w:tc>
        <w:tc>
          <w:tcPr>
            <w:tcW w:w="7758" w:type="dxa"/>
          </w:tcPr>
          <w:p w:rsidR="00E0764E" w:rsidRDefault="00E0764E" w:rsidP="00A57FAC">
            <w:r>
              <w:t>Student Answer (Answers to both items are together. Consider both answers together when ranking)</w:t>
            </w:r>
          </w:p>
        </w:tc>
      </w:tr>
      <w:tr w:rsidR="00E0764E" w:rsidTr="00A57FAC">
        <w:tc>
          <w:tcPr>
            <w:tcW w:w="1818" w:type="dxa"/>
          </w:tcPr>
          <w:p w:rsidR="00E0764E" w:rsidRPr="00891F61" w:rsidRDefault="00E0764E" w:rsidP="00A57FAC">
            <w:pPr>
              <w:rPr>
                <w:color w:val="FF0000"/>
              </w:rPr>
            </w:pPr>
            <w:r w:rsidRPr="00891F61">
              <w:rPr>
                <w:color w:val="FF0000"/>
              </w:rPr>
              <w:t>2</w:t>
            </w:r>
          </w:p>
        </w:tc>
        <w:tc>
          <w:tcPr>
            <w:tcW w:w="7758" w:type="dxa"/>
          </w:tcPr>
          <w:p w:rsidR="00E0764E" w:rsidRDefault="00E0764E" w:rsidP="00A57FAC">
            <w:pPr>
              <w:pStyle w:val="ListParagraph"/>
              <w:numPr>
                <w:ilvl w:val="0"/>
                <w:numId w:val="2"/>
              </w:numPr>
            </w:pPr>
            <w:r w:rsidRPr="00D80306">
              <w:t>The sand is absorbing the water and is taking it beneath the ground.</w:t>
            </w:r>
          </w:p>
          <w:p w:rsidR="00E0764E" w:rsidRDefault="00E0764E" w:rsidP="00A57FAC">
            <w:pPr>
              <w:pStyle w:val="ListParagraph"/>
              <w:numPr>
                <w:ilvl w:val="0"/>
                <w:numId w:val="2"/>
              </w:numPr>
            </w:pPr>
            <w:r w:rsidRPr="00D80306">
              <w:t>Because the rain travels through the sand and into the soil that will carry it to other parts of the field.</w:t>
            </w:r>
          </w:p>
        </w:tc>
      </w:tr>
      <w:tr w:rsidR="00E0764E" w:rsidTr="00A57FAC">
        <w:tc>
          <w:tcPr>
            <w:tcW w:w="1818" w:type="dxa"/>
          </w:tcPr>
          <w:p w:rsidR="00E0764E" w:rsidRPr="00891F61" w:rsidRDefault="00E0764E" w:rsidP="00A57FAC">
            <w:pPr>
              <w:rPr>
                <w:color w:val="FF0000"/>
              </w:rPr>
            </w:pPr>
            <w:r w:rsidRPr="00891F61">
              <w:rPr>
                <w:color w:val="FF0000"/>
              </w:rPr>
              <w:t>3</w:t>
            </w:r>
          </w:p>
        </w:tc>
        <w:tc>
          <w:tcPr>
            <w:tcW w:w="7758" w:type="dxa"/>
          </w:tcPr>
          <w:p w:rsidR="00E0764E" w:rsidRDefault="00E0764E" w:rsidP="00A57FAC">
            <w:pPr>
              <w:pStyle w:val="ListParagraph"/>
              <w:numPr>
                <w:ilvl w:val="0"/>
                <w:numId w:val="4"/>
              </w:numPr>
            </w:pPr>
            <w:r w:rsidRPr="00BC4901">
              <w:t>The water would go underground because it seeped through the sand.</w:t>
            </w:r>
          </w:p>
          <w:p w:rsidR="00E0764E" w:rsidRDefault="00E0764E" w:rsidP="00A57FAC">
            <w:pPr>
              <w:pStyle w:val="ListParagraph"/>
              <w:numPr>
                <w:ilvl w:val="0"/>
                <w:numId w:val="4"/>
              </w:numPr>
            </w:pPr>
            <w:r w:rsidRPr="00BC4901">
              <w:t>It infiltrates the ground.</w:t>
            </w:r>
          </w:p>
        </w:tc>
      </w:tr>
      <w:tr w:rsidR="00E0764E" w:rsidTr="00A57FAC">
        <w:tc>
          <w:tcPr>
            <w:tcW w:w="1818" w:type="dxa"/>
          </w:tcPr>
          <w:p w:rsidR="00E0764E" w:rsidRPr="00891F61" w:rsidRDefault="00E0764E" w:rsidP="00A57FAC">
            <w:pPr>
              <w:rPr>
                <w:color w:val="FF0000"/>
              </w:rPr>
            </w:pPr>
            <w:r w:rsidRPr="00891F61">
              <w:rPr>
                <w:color w:val="FF0000"/>
              </w:rPr>
              <w:t>2</w:t>
            </w:r>
          </w:p>
        </w:tc>
        <w:tc>
          <w:tcPr>
            <w:tcW w:w="7758" w:type="dxa"/>
          </w:tcPr>
          <w:p w:rsidR="00E0764E" w:rsidRDefault="00E0764E" w:rsidP="00A57FAC">
            <w:pPr>
              <w:pStyle w:val="ListParagraph"/>
              <w:numPr>
                <w:ilvl w:val="0"/>
                <w:numId w:val="5"/>
              </w:numPr>
            </w:pPr>
            <w:proofErr w:type="gramStart"/>
            <w:r w:rsidRPr="00D80306">
              <w:t>the</w:t>
            </w:r>
            <w:proofErr w:type="gramEnd"/>
            <w:r w:rsidRPr="00D80306">
              <w:t xml:space="preserve"> sand could be absorbing the water so that it looks like it is </w:t>
            </w:r>
            <w:proofErr w:type="spellStart"/>
            <w:r w:rsidRPr="00D80306">
              <w:t>disapeering</w:t>
            </w:r>
            <w:proofErr w:type="spellEnd"/>
            <w:r w:rsidRPr="00D80306">
              <w:t xml:space="preserve"> but really the sand is just expanding and absorbing the water.</w:t>
            </w:r>
          </w:p>
          <w:p w:rsidR="00E0764E" w:rsidRDefault="00E0764E" w:rsidP="00A57FAC">
            <w:pPr>
              <w:pStyle w:val="ListParagraph"/>
              <w:numPr>
                <w:ilvl w:val="0"/>
                <w:numId w:val="5"/>
              </w:numPr>
            </w:pPr>
            <w:r w:rsidRPr="00D80306">
              <w:t>It is absorbed by the sand or slips through to the bottom of the sandy playground.</w:t>
            </w:r>
          </w:p>
        </w:tc>
      </w:tr>
      <w:tr w:rsidR="00E0764E" w:rsidTr="00A57FAC">
        <w:tc>
          <w:tcPr>
            <w:tcW w:w="1818" w:type="dxa"/>
          </w:tcPr>
          <w:p w:rsidR="00E0764E" w:rsidRPr="00891F61" w:rsidRDefault="00E0764E" w:rsidP="00A57FAC">
            <w:pPr>
              <w:rPr>
                <w:color w:val="FF0000"/>
              </w:rPr>
            </w:pPr>
            <w:r w:rsidRPr="00891F61">
              <w:rPr>
                <w:color w:val="FF0000"/>
              </w:rPr>
              <w:t>4</w:t>
            </w:r>
          </w:p>
        </w:tc>
        <w:tc>
          <w:tcPr>
            <w:tcW w:w="7758" w:type="dxa"/>
          </w:tcPr>
          <w:p w:rsidR="00E0764E" w:rsidRDefault="00E0764E" w:rsidP="00A57FAC">
            <w:pPr>
              <w:pStyle w:val="ListParagraph"/>
              <w:numPr>
                <w:ilvl w:val="0"/>
                <w:numId w:val="6"/>
              </w:numPr>
            </w:pPr>
            <w:r w:rsidRPr="00D80306">
              <w:t>It is infiltrating into the ground because sand is more permeable than soil/grass.</w:t>
            </w:r>
          </w:p>
          <w:p w:rsidR="00E0764E" w:rsidRDefault="00E0764E" w:rsidP="00A57FAC">
            <w:pPr>
              <w:pStyle w:val="ListParagraph"/>
              <w:numPr>
                <w:ilvl w:val="0"/>
                <w:numId w:val="6"/>
              </w:numPr>
            </w:pPr>
            <w:r w:rsidRPr="00D80306">
              <w:t>It moves through the spaces between sand grains as a result of gravity and capillary action.</w:t>
            </w:r>
          </w:p>
        </w:tc>
      </w:tr>
      <w:tr w:rsidR="00E0764E" w:rsidTr="00A57FAC">
        <w:tc>
          <w:tcPr>
            <w:tcW w:w="1818" w:type="dxa"/>
          </w:tcPr>
          <w:p w:rsidR="00E0764E" w:rsidRPr="00891F61" w:rsidRDefault="00E0764E" w:rsidP="00A57FAC">
            <w:pPr>
              <w:rPr>
                <w:color w:val="FF0000"/>
              </w:rPr>
            </w:pPr>
            <w:r w:rsidRPr="00891F61">
              <w:rPr>
                <w:color w:val="FF0000"/>
              </w:rPr>
              <w:t>2</w:t>
            </w:r>
          </w:p>
        </w:tc>
        <w:tc>
          <w:tcPr>
            <w:tcW w:w="7758" w:type="dxa"/>
          </w:tcPr>
          <w:p w:rsidR="00E0764E" w:rsidRDefault="00E0764E" w:rsidP="00A57FAC">
            <w:pPr>
              <w:pStyle w:val="ListParagraph"/>
              <w:numPr>
                <w:ilvl w:val="0"/>
                <w:numId w:val="3"/>
              </w:numPr>
            </w:pPr>
            <w:r w:rsidRPr="00BC4901">
              <w:t>It sinks down below the sand and makes the puddles bigger on the grass.</w:t>
            </w:r>
            <w:r>
              <w:t xml:space="preserve"> </w:t>
            </w:r>
            <w:r w:rsidRPr="00BC4901">
              <w:t>It sinks down below the sand and makes the puddles bigger on the grass.</w:t>
            </w:r>
          </w:p>
          <w:p w:rsidR="00E0764E" w:rsidRDefault="00E0764E" w:rsidP="00A57FAC">
            <w:pPr>
              <w:pStyle w:val="ListParagraph"/>
              <w:numPr>
                <w:ilvl w:val="0"/>
                <w:numId w:val="3"/>
              </w:numPr>
            </w:pPr>
            <w:proofErr w:type="gramStart"/>
            <w:r w:rsidRPr="00BC4901">
              <w:t>the</w:t>
            </w:r>
            <w:proofErr w:type="gramEnd"/>
            <w:r w:rsidRPr="00BC4901">
              <w:t xml:space="preserve"> water </w:t>
            </w:r>
            <w:proofErr w:type="spellStart"/>
            <w:r w:rsidRPr="00BC4901">
              <w:t>flowtation</w:t>
            </w:r>
            <w:proofErr w:type="spellEnd"/>
            <w:r w:rsidRPr="00BC4901">
              <w:t xml:space="preserve"> moves onto the grass from the sand.</w:t>
            </w:r>
          </w:p>
        </w:tc>
      </w:tr>
      <w:tr w:rsidR="00E0764E" w:rsidTr="00A57FAC">
        <w:tc>
          <w:tcPr>
            <w:tcW w:w="1818" w:type="dxa"/>
          </w:tcPr>
          <w:p w:rsidR="00E0764E" w:rsidRPr="00891F61" w:rsidRDefault="00E0764E" w:rsidP="00A57FAC">
            <w:pPr>
              <w:rPr>
                <w:color w:val="FF0000"/>
              </w:rPr>
            </w:pPr>
            <w:r w:rsidRPr="00891F61">
              <w:rPr>
                <w:color w:val="FF0000"/>
              </w:rPr>
              <w:t>3</w:t>
            </w:r>
          </w:p>
        </w:tc>
        <w:tc>
          <w:tcPr>
            <w:tcW w:w="7758" w:type="dxa"/>
          </w:tcPr>
          <w:p w:rsidR="00E0764E" w:rsidRDefault="00E0764E" w:rsidP="00A57FAC">
            <w:pPr>
              <w:pStyle w:val="ListParagraph"/>
              <w:numPr>
                <w:ilvl w:val="0"/>
                <w:numId w:val="7"/>
              </w:numPr>
            </w:pPr>
            <w:r w:rsidRPr="00D80306">
              <w:t xml:space="preserve">It could be going to an underground </w:t>
            </w:r>
            <w:proofErr w:type="spellStart"/>
            <w:r w:rsidRPr="00D80306">
              <w:t>resovior</w:t>
            </w:r>
            <w:proofErr w:type="spellEnd"/>
            <w:r w:rsidRPr="00D80306">
              <w:t>.</w:t>
            </w:r>
          </w:p>
          <w:p w:rsidR="00E0764E" w:rsidRDefault="00E0764E" w:rsidP="00A57FAC">
            <w:pPr>
              <w:pStyle w:val="ListParagraph"/>
              <w:numPr>
                <w:ilvl w:val="0"/>
                <w:numId w:val="7"/>
              </w:numPr>
            </w:pPr>
            <w:r w:rsidRPr="00D80306">
              <w:t>By seeping through the sand and going underground</w:t>
            </w:r>
          </w:p>
        </w:tc>
      </w:tr>
      <w:tr w:rsidR="00E0764E" w:rsidTr="00A57FAC">
        <w:tc>
          <w:tcPr>
            <w:tcW w:w="1818" w:type="dxa"/>
          </w:tcPr>
          <w:p w:rsidR="00E0764E" w:rsidRPr="00891F61" w:rsidRDefault="00E0764E" w:rsidP="00A57FAC">
            <w:pPr>
              <w:rPr>
                <w:color w:val="FF0000"/>
              </w:rPr>
            </w:pPr>
            <w:r w:rsidRPr="00891F61">
              <w:rPr>
                <w:color w:val="FF0000"/>
              </w:rPr>
              <w:t>4</w:t>
            </w:r>
          </w:p>
        </w:tc>
        <w:tc>
          <w:tcPr>
            <w:tcW w:w="7758" w:type="dxa"/>
          </w:tcPr>
          <w:p w:rsidR="00E0764E" w:rsidRDefault="00E0764E" w:rsidP="00A57FAC">
            <w:pPr>
              <w:pStyle w:val="ListParagraph"/>
              <w:numPr>
                <w:ilvl w:val="0"/>
                <w:numId w:val="11"/>
              </w:numPr>
            </w:pPr>
            <w:r w:rsidRPr="00BC4901">
              <w:t>It is soaking into the ground and could end up being absorbed by plant roots or eventually soaking deep enough to reach groundwater.</w:t>
            </w:r>
          </w:p>
          <w:p w:rsidR="00E0764E" w:rsidRDefault="00E0764E" w:rsidP="00A57FAC">
            <w:pPr>
              <w:pStyle w:val="ListParagraph"/>
              <w:numPr>
                <w:ilvl w:val="0"/>
                <w:numId w:val="11"/>
              </w:numPr>
            </w:pPr>
            <w:r w:rsidRPr="00BC4901">
              <w:t xml:space="preserve">First, it is </w:t>
            </w:r>
            <w:proofErr w:type="gramStart"/>
            <w:r w:rsidRPr="00BC4901">
              <w:t>effected</w:t>
            </w:r>
            <w:proofErr w:type="gramEnd"/>
            <w:r w:rsidRPr="00BC4901">
              <w:t xml:space="preserve"> by gravity which will continue to pull it towards the center of the earth.  It will slowly seep through the space between components of the soil.</w:t>
            </w:r>
          </w:p>
        </w:tc>
      </w:tr>
      <w:tr w:rsidR="00E0764E" w:rsidTr="00A57FAC">
        <w:tc>
          <w:tcPr>
            <w:tcW w:w="1818" w:type="dxa"/>
          </w:tcPr>
          <w:p w:rsidR="00E0764E" w:rsidRPr="00891F61" w:rsidRDefault="00E0764E" w:rsidP="00A57FAC">
            <w:pPr>
              <w:rPr>
                <w:color w:val="FF0000"/>
              </w:rPr>
            </w:pPr>
            <w:r w:rsidRPr="00891F61">
              <w:rPr>
                <w:color w:val="FF0000"/>
              </w:rPr>
              <w:t>2</w:t>
            </w:r>
          </w:p>
        </w:tc>
        <w:tc>
          <w:tcPr>
            <w:tcW w:w="7758" w:type="dxa"/>
          </w:tcPr>
          <w:p w:rsidR="00E0764E" w:rsidRDefault="00E0764E" w:rsidP="00A57FAC">
            <w:pPr>
              <w:pStyle w:val="ListParagraph"/>
              <w:numPr>
                <w:ilvl w:val="0"/>
                <w:numId w:val="10"/>
              </w:numPr>
            </w:pPr>
            <w:r w:rsidRPr="00D80306">
              <w:t xml:space="preserve">The water on the </w:t>
            </w:r>
            <w:proofErr w:type="spellStart"/>
            <w:r w:rsidRPr="00D80306">
              <w:t>sany</w:t>
            </w:r>
            <w:proofErr w:type="spellEnd"/>
            <w:r w:rsidRPr="00D80306">
              <w:t xml:space="preserve"> playground goes into the sand because the sand absorbs it.</w:t>
            </w:r>
          </w:p>
          <w:p w:rsidR="00E0764E" w:rsidRDefault="00E0764E" w:rsidP="00A57FAC">
            <w:pPr>
              <w:pStyle w:val="ListParagraph"/>
              <w:numPr>
                <w:ilvl w:val="0"/>
                <w:numId w:val="10"/>
              </w:numPr>
            </w:pPr>
            <w:r w:rsidRPr="00D80306">
              <w:t>The heat makes it evaporate.</w:t>
            </w:r>
          </w:p>
        </w:tc>
      </w:tr>
      <w:tr w:rsidR="00E0764E" w:rsidTr="00A57FAC">
        <w:tc>
          <w:tcPr>
            <w:tcW w:w="1818" w:type="dxa"/>
          </w:tcPr>
          <w:p w:rsidR="00E0764E" w:rsidRPr="00891F61" w:rsidRDefault="00E0764E" w:rsidP="00A57FAC">
            <w:pPr>
              <w:rPr>
                <w:color w:val="FF0000"/>
              </w:rPr>
            </w:pPr>
            <w:r w:rsidRPr="00891F61">
              <w:rPr>
                <w:color w:val="FF0000"/>
              </w:rPr>
              <w:t>3</w:t>
            </w:r>
          </w:p>
        </w:tc>
        <w:tc>
          <w:tcPr>
            <w:tcW w:w="7758" w:type="dxa"/>
          </w:tcPr>
          <w:p w:rsidR="00E0764E" w:rsidRDefault="00E0764E" w:rsidP="00A57FAC">
            <w:pPr>
              <w:pStyle w:val="ListParagraph"/>
              <w:numPr>
                <w:ilvl w:val="0"/>
                <w:numId w:val="9"/>
              </w:numPr>
            </w:pPr>
            <w:r w:rsidRPr="00BC4901">
              <w:t>The water is infiltrating the loose sands and going underground.</w:t>
            </w:r>
          </w:p>
          <w:p w:rsidR="00E0764E" w:rsidRDefault="00E0764E" w:rsidP="00A57FAC">
            <w:pPr>
              <w:pStyle w:val="ListParagraph"/>
              <w:numPr>
                <w:ilvl w:val="0"/>
                <w:numId w:val="9"/>
              </w:numPr>
            </w:pPr>
            <w:r w:rsidRPr="00BC4901">
              <w:t>The water infiltrates the layer of sand, meaning it slowly drifts downward through the loose sand particles.</w:t>
            </w:r>
          </w:p>
        </w:tc>
      </w:tr>
      <w:tr w:rsidR="00E0764E" w:rsidTr="00A57FAC">
        <w:tc>
          <w:tcPr>
            <w:tcW w:w="1818" w:type="dxa"/>
          </w:tcPr>
          <w:p w:rsidR="00E0764E" w:rsidRPr="00891F61" w:rsidRDefault="00E0764E" w:rsidP="00A57FAC">
            <w:pPr>
              <w:rPr>
                <w:color w:val="FF0000"/>
              </w:rPr>
            </w:pPr>
            <w:r w:rsidRPr="00891F61">
              <w:rPr>
                <w:color w:val="FF0000"/>
              </w:rPr>
              <w:t>1</w:t>
            </w:r>
          </w:p>
        </w:tc>
        <w:tc>
          <w:tcPr>
            <w:tcW w:w="7758" w:type="dxa"/>
          </w:tcPr>
          <w:p w:rsidR="00E0764E" w:rsidRDefault="00E0764E" w:rsidP="00A57FAC">
            <w:pPr>
              <w:pStyle w:val="ListParagraph"/>
              <w:numPr>
                <w:ilvl w:val="0"/>
                <w:numId w:val="8"/>
              </w:numPr>
            </w:pPr>
            <w:r w:rsidRPr="00BC4901">
              <w:t>The water on the playground is all evaporated.</w:t>
            </w:r>
          </w:p>
          <w:p w:rsidR="00E0764E" w:rsidRDefault="00E0764E" w:rsidP="00A57FAC">
            <w:pPr>
              <w:pStyle w:val="ListParagraph"/>
              <w:numPr>
                <w:ilvl w:val="0"/>
                <w:numId w:val="8"/>
              </w:numPr>
            </w:pPr>
            <w:r w:rsidRPr="00BC4901">
              <w:t>It evaporates.</w:t>
            </w:r>
          </w:p>
        </w:tc>
      </w:tr>
    </w:tbl>
    <w:p w:rsidR="00E0764E" w:rsidRPr="00CC6A58" w:rsidRDefault="00E0764E" w:rsidP="00E0764E">
      <w:pPr>
        <w:rPr>
          <w:b/>
        </w:rPr>
      </w:pPr>
      <w:r w:rsidRPr="00CC6A58">
        <w:rPr>
          <w:b/>
        </w:rPr>
        <w:t xml:space="preserve">River Maps </w:t>
      </w:r>
      <w:r>
        <w:rPr>
          <w:b/>
        </w:rPr>
        <w:t>Item</w:t>
      </w:r>
    </w:p>
    <w:p w:rsidR="00E0764E" w:rsidRDefault="00E0764E" w:rsidP="00E0764E">
      <w:r w:rsidRPr="002B179D">
        <w:lastRenderedPageBreak/>
        <w:t>a. Can pollution in the river water at point B get to point C?    b. Explain why or why not.</w:t>
      </w:r>
    </w:p>
    <w:tbl>
      <w:tblPr>
        <w:tblStyle w:val="TableGrid"/>
        <w:tblW w:w="0" w:type="auto"/>
        <w:tblLook w:val="04A0"/>
      </w:tblPr>
      <w:tblGrid>
        <w:gridCol w:w="1818"/>
        <w:gridCol w:w="7758"/>
      </w:tblGrid>
      <w:tr w:rsidR="00E0764E" w:rsidTr="00A57FAC">
        <w:tc>
          <w:tcPr>
            <w:tcW w:w="1818" w:type="dxa"/>
          </w:tcPr>
          <w:p w:rsidR="00E0764E" w:rsidRDefault="00E0764E" w:rsidP="00A57FAC">
            <w:r>
              <w:t xml:space="preserve">Rank </w:t>
            </w:r>
          </w:p>
          <w:p w:rsidR="00E0764E" w:rsidRDefault="00E0764E" w:rsidP="00A57FAC">
            <w:r>
              <w:t>1 = lowest</w:t>
            </w:r>
          </w:p>
          <w:p w:rsidR="00E0764E" w:rsidRDefault="00E0764E" w:rsidP="00A57FAC">
            <w:r>
              <w:t>10 = highest</w:t>
            </w:r>
          </w:p>
        </w:tc>
        <w:tc>
          <w:tcPr>
            <w:tcW w:w="7758" w:type="dxa"/>
          </w:tcPr>
          <w:p w:rsidR="00E0764E" w:rsidRDefault="00E0764E" w:rsidP="00A57FAC">
            <w:r>
              <w:t>Student Answer</w:t>
            </w:r>
          </w:p>
        </w:tc>
      </w:tr>
      <w:tr w:rsidR="00E0764E" w:rsidTr="00A57FAC">
        <w:tc>
          <w:tcPr>
            <w:tcW w:w="1818" w:type="dxa"/>
          </w:tcPr>
          <w:p w:rsidR="00E0764E" w:rsidRPr="00CC6A58" w:rsidRDefault="00E0764E" w:rsidP="00A57FAC">
            <w:pPr>
              <w:rPr>
                <w:color w:val="FF0000"/>
              </w:rPr>
            </w:pPr>
            <w:r w:rsidRPr="00CC6A58">
              <w:rPr>
                <w:color w:val="FF0000"/>
              </w:rPr>
              <w:t>2</w:t>
            </w:r>
          </w:p>
        </w:tc>
        <w:tc>
          <w:tcPr>
            <w:tcW w:w="7758" w:type="dxa"/>
          </w:tcPr>
          <w:p w:rsidR="00E0764E" w:rsidRDefault="00E0764E" w:rsidP="00A57FAC">
            <w:r w:rsidRPr="002B179D">
              <w:t xml:space="preserve">a. Yes.    </w:t>
            </w:r>
          </w:p>
          <w:p w:rsidR="00E0764E" w:rsidRDefault="00E0764E" w:rsidP="00A57FAC">
            <w:proofErr w:type="gramStart"/>
            <w:r w:rsidRPr="002B179D">
              <w:t>b.  The</w:t>
            </w:r>
            <w:proofErr w:type="gramEnd"/>
            <w:r w:rsidRPr="002B179D">
              <w:t xml:space="preserve"> polluted water will reach point C because water never stops traveling. For </w:t>
            </w:r>
            <w:proofErr w:type="spellStart"/>
            <w:r w:rsidRPr="002B179D">
              <w:t>example</w:t>
            </w:r>
            <w:proofErr w:type="gramStart"/>
            <w:r w:rsidRPr="002B179D">
              <w:t>,if</w:t>
            </w:r>
            <w:proofErr w:type="spellEnd"/>
            <w:proofErr w:type="gramEnd"/>
            <w:r w:rsidRPr="002B179D">
              <w:t xml:space="preserve"> you put some dye in a big pool of water and give it a current I am sure that the water will turn the certain color of the dye.</w:t>
            </w:r>
          </w:p>
        </w:tc>
      </w:tr>
      <w:tr w:rsidR="00E0764E" w:rsidTr="00A57FAC">
        <w:tc>
          <w:tcPr>
            <w:tcW w:w="1818" w:type="dxa"/>
          </w:tcPr>
          <w:p w:rsidR="00E0764E" w:rsidRPr="00CC6A58" w:rsidRDefault="00E0764E" w:rsidP="00A57FAC">
            <w:pPr>
              <w:rPr>
                <w:color w:val="FF0000"/>
              </w:rPr>
            </w:pPr>
            <w:r w:rsidRPr="00CC6A58">
              <w:rPr>
                <w:color w:val="FF0000"/>
              </w:rPr>
              <w:t>3</w:t>
            </w:r>
          </w:p>
        </w:tc>
        <w:tc>
          <w:tcPr>
            <w:tcW w:w="7758" w:type="dxa"/>
          </w:tcPr>
          <w:p w:rsidR="00E0764E" w:rsidRDefault="00E0764E" w:rsidP="00A57FAC">
            <w:proofErr w:type="gramStart"/>
            <w:r w:rsidRPr="002B179D">
              <w:t>a</w:t>
            </w:r>
            <w:proofErr w:type="gramEnd"/>
            <w:r w:rsidRPr="002B179D">
              <w:t xml:space="preserve">. No.   </w:t>
            </w:r>
          </w:p>
          <w:p w:rsidR="00E0764E" w:rsidRDefault="00E0764E" w:rsidP="00A57FAC">
            <w:r w:rsidRPr="002B179D">
              <w:t xml:space="preserve">b. Because the pollution </w:t>
            </w:r>
            <w:proofErr w:type="spellStart"/>
            <w:proofErr w:type="gramStart"/>
            <w:r w:rsidRPr="002B179D">
              <w:t>cant</w:t>
            </w:r>
            <w:proofErr w:type="spellEnd"/>
            <w:proofErr w:type="gramEnd"/>
            <w:r w:rsidRPr="002B179D">
              <w:t xml:space="preserve"> go up stream the pollution </w:t>
            </w:r>
            <w:proofErr w:type="spellStart"/>
            <w:r w:rsidRPr="002B179D">
              <w:t>cant</w:t>
            </w:r>
            <w:proofErr w:type="spellEnd"/>
            <w:r w:rsidRPr="002B179D">
              <w:t xml:space="preserve"> swim so it just follows the water to where it ends and just follows the water anywhere.</w:t>
            </w:r>
          </w:p>
        </w:tc>
      </w:tr>
      <w:tr w:rsidR="00E0764E" w:rsidTr="00A57FAC">
        <w:tc>
          <w:tcPr>
            <w:tcW w:w="1818" w:type="dxa"/>
          </w:tcPr>
          <w:p w:rsidR="00E0764E" w:rsidRPr="00CC6A58" w:rsidRDefault="00E0764E" w:rsidP="00A57FAC">
            <w:pPr>
              <w:rPr>
                <w:color w:val="FF0000"/>
              </w:rPr>
            </w:pPr>
            <w:r w:rsidRPr="00CC6A58">
              <w:rPr>
                <w:color w:val="FF0000"/>
              </w:rPr>
              <w:t>1</w:t>
            </w:r>
          </w:p>
        </w:tc>
        <w:tc>
          <w:tcPr>
            <w:tcW w:w="7758" w:type="dxa"/>
          </w:tcPr>
          <w:p w:rsidR="00E0764E" w:rsidRDefault="00E0764E" w:rsidP="00A57FAC">
            <w:r w:rsidRPr="002B179D">
              <w:t xml:space="preserve">a. Yes.  </w:t>
            </w:r>
          </w:p>
          <w:p w:rsidR="00E0764E" w:rsidRDefault="00E0764E" w:rsidP="00A57FAC">
            <w:r w:rsidRPr="002B179D">
              <w:t>b. The pollution in the river water at point B can get to point C because all water lines are connected as seen on the map.</w:t>
            </w:r>
          </w:p>
        </w:tc>
      </w:tr>
      <w:tr w:rsidR="00E0764E" w:rsidTr="00A57FAC">
        <w:tc>
          <w:tcPr>
            <w:tcW w:w="1818" w:type="dxa"/>
          </w:tcPr>
          <w:p w:rsidR="00E0764E" w:rsidRPr="00CC6A58" w:rsidRDefault="00E0764E" w:rsidP="00A57FAC">
            <w:pPr>
              <w:rPr>
                <w:color w:val="FF0000"/>
              </w:rPr>
            </w:pPr>
            <w:r w:rsidRPr="00CC6A58">
              <w:rPr>
                <w:color w:val="FF0000"/>
              </w:rPr>
              <w:t>4</w:t>
            </w:r>
          </w:p>
        </w:tc>
        <w:tc>
          <w:tcPr>
            <w:tcW w:w="7758" w:type="dxa"/>
          </w:tcPr>
          <w:p w:rsidR="00E0764E" w:rsidRDefault="00E0764E" w:rsidP="00A57FAC">
            <w:proofErr w:type="gramStart"/>
            <w:r w:rsidRPr="002B179D">
              <w:t>a</w:t>
            </w:r>
            <w:proofErr w:type="gramEnd"/>
            <w:r w:rsidRPr="002B179D">
              <w:t xml:space="preserve">. No.     </w:t>
            </w:r>
          </w:p>
          <w:p w:rsidR="00E0764E" w:rsidRDefault="00E0764E" w:rsidP="00A57FAC">
            <w:proofErr w:type="gramStart"/>
            <w:r w:rsidRPr="002B179D">
              <w:t>b. Point</w:t>
            </w:r>
            <w:proofErr w:type="gramEnd"/>
            <w:r w:rsidRPr="002B179D">
              <w:t xml:space="preserve"> C is upstream from B and is in a different valley/tributary.</w:t>
            </w:r>
          </w:p>
        </w:tc>
      </w:tr>
      <w:tr w:rsidR="00E0764E" w:rsidTr="00A57FAC">
        <w:tc>
          <w:tcPr>
            <w:tcW w:w="1818" w:type="dxa"/>
          </w:tcPr>
          <w:p w:rsidR="00E0764E" w:rsidRPr="00CC6A58" w:rsidRDefault="00E0764E" w:rsidP="00A57FAC">
            <w:pPr>
              <w:rPr>
                <w:color w:val="FF0000"/>
              </w:rPr>
            </w:pPr>
            <w:r w:rsidRPr="00CC6A58">
              <w:rPr>
                <w:color w:val="FF0000"/>
              </w:rPr>
              <w:t>3</w:t>
            </w:r>
          </w:p>
        </w:tc>
        <w:tc>
          <w:tcPr>
            <w:tcW w:w="7758" w:type="dxa"/>
          </w:tcPr>
          <w:p w:rsidR="00E0764E" w:rsidRDefault="00E0764E" w:rsidP="00A57FAC">
            <w:r w:rsidRPr="002B179D">
              <w:t xml:space="preserve">a. Yes.    </w:t>
            </w:r>
          </w:p>
          <w:p w:rsidR="00E0764E" w:rsidRDefault="00E0764E" w:rsidP="00A57FAC">
            <w:r w:rsidRPr="002B179D">
              <w:t>b. Because a tributary runs into a larger river which I am assuming is A then to C. This is hard to tell since there are no contour lines showing elevation? Now I am not sure if the river is moving to the lake I would think not.</w:t>
            </w:r>
          </w:p>
        </w:tc>
      </w:tr>
      <w:tr w:rsidR="00E0764E" w:rsidTr="00A57FAC">
        <w:tc>
          <w:tcPr>
            <w:tcW w:w="1818" w:type="dxa"/>
          </w:tcPr>
          <w:p w:rsidR="00E0764E" w:rsidRPr="00CC6A58" w:rsidRDefault="00E0764E" w:rsidP="00A57FAC">
            <w:pPr>
              <w:rPr>
                <w:color w:val="FF0000"/>
              </w:rPr>
            </w:pPr>
            <w:r w:rsidRPr="00CC6A58">
              <w:rPr>
                <w:color w:val="FF0000"/>
              </w:rPr>
              <w:t>2</w:t>
            </w:r>
          </w:p>
        </w:tc>
        <w:tc>
          <w:tcPr>
            <w:tcW w:w="7758" w:type="dxa"/>
          </w:tcPr>
          <w:p w:rsidR="00E0764E" w:rsidRDefault="00E0764E" w:rsidP="00A57FAC">
            <w:r w:rsidRPr="002B179D">
              <w:t xml:space="preserve">a. Yes.   </w:t>
            </w:r>
          </w:p>
          <w:p w:rsidR="00E0764E" w:rsidRDefault="00E0764E" w:rsidP="00A57FAC">
            <w:r w:rsidRPr="002B179D">
              <w:t>b. the pollution in the river at point b may spread to point c because, of the way the water is flowing or the pollution getting into the water cycle there for the polluted water eventually precipitates down onto point C.</w:t>
            </w:r>
          </w:p>
        </w:tc>
      </w:tr>
      <w:tr w:rsidR="00E0764E" w:rsidTr="00A57FAC">
        <w:tc>
          <w:tcPr>
            <w:tcW w:w="1818" w:type="dxa"/>
          </w:tcPr>
          <w:p w:rsidR="00E0764E" w:rsidRPr="00CC6A58" w:rsidRDefault="00E0764E" w:rsidP="00A57FAC">
            <w:pPr>
              <w:rPr>
                <w:color w:val="FF0000"/>
              </w:rPr>
            </w:pPr>
            <w:r w:rsidRPr="00CC6A58">
              <w:rPr>
                <w:color w:val="FF0000"/>
              </w:rPr>
              <w:t>1</w:t>
            </w:r>
          </w:p>
        </w:tc>
        <w:tc>
          <w:tcPr>
            <w:tcW w:w="7758" w:type="dxa"/>
          </w:tcPr>
          <w:p w:rsidR="00E0764E" w:rsidRDefault="00E0764E" w:rsidP="00A57FAC">
            <w:r w:rsidRPr="002B179D">
              <w:t xml:space="preserve">a. Yes.   </w:t>
            </w:r>
          </w:p>
          <w:p w:rsidR="00E0764E" w:rsidRDefault="00E0764E" w:rsidP="00A57FAC">
            <w:r>
              <w:t xml:space="preserve">b. </w:t>
            </w:r>
            <w:r w:rsidRPr="002B179D">
              <w:t>Because they connect, so they will have the same pollutions</w:t>
            </w:r>
          </w:p>
        </w:tc>
      </w:tr>
      <w:tr w:rsidR="00E0764E" w:rsidTr="00A57FAC">
        <w:tc>
          <w:tcPr>
            <w:tcW w:w="1818" w:type="dxa"/>
          </w:tcPr>
          <w:p w:rsidR="00E0764E" w:rsidRPr="00CC6A58" w:rsidRDefault="00E0764E" w:rsidP="00A57FAC">
            <w:pPr>
              <w:rPr>
                <w:color w:val="FF0000"/>
              </w:rPr>
            </w:pPr>
            <w:r w:rsidRPr="00CC6A58">
              <w:rPr>
                <w:color w:val="FF0000"/>
              </w:rPr>
              <w:t>2</w:t>
            </w:r>
          </w:p>
        </w:tc>
        <w:tc>
          <w:tcPr>
            <w:tcW w:w="7758" w:type="dxa"/>
          </w:tcPr>
          <w:p w:rsidR="00E0764E" w:rsidRDefault="00E0764E" w:rsidP="00A57FAC">
            <w:r w:rsidRPr="002B179D">
              <w:t xml:space="preserve">a. Yes.   </w:t>
            </w:r>
          </w:p>
          <w:p w:rsidR="00E0764E" w:rsidRDefault="00E0764E" w:rsidP="00A57FAC">
            <w:r w:rsidRPr="002B179D">
              <w:t>b. The water current can push the pollution down the river</w:t>
            </w:r>
          </w:p>
        </w:tc>
      </w:tr>
      <w:tr w:rsidR="00E0764E" w:rsidTr="00A57FAC">
        <w:tc>
          <w:tcPr>
            <w:tcW w:w="1818" w:type="dxa"/>
          </w:tcPr>
          <w:p w:rsidR="00E0764E" w:rsidRPr="00CC6A58" w:rsidRDefault="00E0764E" w:rsidP="00A57FAC">
            <w:pPr>
              <w:rPr>
                <w:color w:val="FF0000"/>
              </w:rPr>
            </w:pPr>
            <w:r w:rsidRPr="00CC6A58">
              <w:rPr>
                <w:color w:val="FF0000"/>
              </w:rPr>
              <w:t>2</w:t>
            </w:r>
          </w:p>
        </w:tc>
        <w:tc>
          <w:tcPr>
            <w:tcW w:w="7758" w:type="dxa"/>
          </w:tcPr>
          <w:p w:rsidR="00E0764E" w:rsidRDefault="00E0764E" w:rsidP="00A57FAC">
            <w:r w:rsidRPr="002B179D">
              <w:t xml:space="preserve">a. Yes.   </w:t>
            </w:r>
          </w:p>
          <w:p w:rsidR="00E0764E" w:rsidRDefault="00E0764E" w:rsidP="00A57FAC">
            <w:r w:rsidRPr="002B179D">
              <w:t xml:space="preserve">b. If there is pollution at point B, the dirty water could evaporate into the air and be carried back to the point of origin, (the lake,) then run </w:t>
            </w:r>
            <w:proofErr w:type="spellStart"/>
            <w:r w:rsidRPr="002B179D">
              <w:t>it's</w:t>
            </w:r>
            <w:proofErr w:type="spellEnd"/>
            <w:r w:rsidRPr="002B179D">
              <w:t xml:space="preserve"> course all through points A and C.</w:t>
            </w:r>
          </w:p>
        </w:tc>
      </w:tr>
      <w:tr w:rsidR="00E0764E" w:rsidTr="00A57FAC">
        <w:tc>
          <w:tcPr>
            <w:tcW w:w="1818" w:type="dxa"/>
          </w:tcPr>
          <w:p w:rsidR="00E0764E" w:rsidRPr="00CC6A58" w:rsidRDefault="00E0764E" w:rsidP="00A57FAC">
            <w:pPr>
              <w:rPr>
                <w:color w:val="FF0000"/>
              </w:rPr>
            </w:pPr>
            <w:r w:rsidRPr="00CC6A58">
              <w:rPr>
                <w:color w:val="FF0000"/>
              </w:rPr>
              <w:t>3</w:t>
            </w:r>
          </w:p>
        </w:tc>
        <w:tc>
          <w:tcPr>
            <w:tcW w:w="7758" w:type="dxa"/>
          </w:tcPr>
          <w:p w:rsidR="00E0764E" w:rsidRDefault="00E0764E" w:rsidP="00A57FAC">
            <w:r w:rsidRPr="002B179D">
              <w:t xml:space="preserve">a. Yes.   </w:t>
            </w:r>
          </w:p>
          <w:p w:rsidR="00E0764E" w:rsidRDefault="00E0764E" w:rsidP="00A57FAC">
            <w:r w:rsidRPr="002B179D">
              <w:t>b. Pollution in river B can get to river C because C is a river and B is a tributary that leads (flows) into the river C.</w:t>
            </w:r>
          </w:p>
        </w:tc>
      </w:tr>
    </w:tbl>
    <w:p w:rsidR="00E0764E" w:rsidRDefault="00E0764E" w:rsidP="00E0764E"/>
    <w:p w:rsidR="00E0764E" w:rsidRDefault="00E0764E">
      <w:r>
        <w:br w:type="page"/>
      </w:r>
    </w:p>
    <w:p w:rsidR="00E0764E" w:rsidRPr="00CC6A58" w:rsidRDefault="00E0764E" w:rsidP="00E0764E">
      <w:pPr>
        <w:rPr>
          <w:b/>
        </w:rPr>
      </w:pPr>
      <w:r w:rsidRPr="00CC6A58">
        <w:rPr>
          <w:b/>
        </w:rPr>
        <w:lastRenderedPageBreak/>
        <w:t>Fertilizer Item</w:t>
      </w:r>
    </w:p>
    <w:p w:rsidR="00E0764E" w:rsidRDefault="00E0764E" w:rsidP="00E0764E">
      <w:r w:rsidRPr="00CC6A58">
        <w:t xml:space="preserve">If the playing fields were treated with fertilizer, do you think that some of the fertilizer could get into the river? If you think yes, describe how fertilizer could get into the river. If you think </w:t>
      </w:r>
      <w:proofErr w:type="spellStart"/>
      <w:r w:rsidRPr="00CC6A58">
        <w:t>no</w:t>
      </w:r>
      <w:proofErr w:type="spellEnd"/>
      <w:r w:rsidRPr="00CC6A58">
        <w:t>, describe why fertilizer would not get into the river.</w:t>
      </w:r>
    </w:p>
    <w:p w:rsidR="00E0764E" w:rsidRDefault="00E0764E" w:rsidP="00E0764E"/>
    <w:tbl>
      <w:tblPr>
        <w:tblStyle w:val="TableGrid"/>
        <w:tblW w:w="0" w:type="auto"/>
        <w:tblLook w:val="04A0"/>
      </w:tblPr>
      <w:tblGrid>
        <w:gridCol w:w="1818"/>
        <w:gridCol w:w="7758"/>
      </w:tblGrid>
      <w:tr w:rsidR="00E0764E" w:rsidTr="00A57FAC">
        <w:tc>
          <w:tcPr>
            <w:tcW w:w="1818" w:type="dxa"/>
          </w:tcPr>
          <w:p w:rsidR="00E0764E" w:rsidRDefault="00E0764E" w:rsidP="00A57FAC">
            <w:r>
              <w:t xml:space="preserve">Rank </w:t>
            </w:r>
          </w:p>
          <w:p w:rsidR="00E0764E" w:rsidRDefault="00E0764E" w:rsidP="00A57FAC">
            <w:r>
              <w:t>1 = lowest</w:t>
            </w:r>
          </w:p>
          <w:p w:rsidR="00E0764E" w:rsidRDefault="00E0764E" w:rsidP="00A57FAC">
            <w:r>
              <w:t>10 = highest</w:t>
            </w:r>
          </w:p>
        </w:tc>
        <w:tc>
          <w:tcPr>
            <w:tcW w:w="7758" w:type="dxa"/>
          </w:tcPr>
          <w:p w:rsidR="00E0764E" w:rsidRDefault="00E0764E" w:rsidP="00A57FAC">
            <w:r>
              <w:t>Student Answer</w:t>
            </w:r>
          </w:p>
        </w:tc>
      </w:tr>
      <w:tr w:rsidR="00E0764E" w:rsidTr="00A57FAC">
        <w:tc>
          <w:tcPr>
            <w:tcW w:w="1818" w:type="dxa"/>
          </w:tcPr>
          <w:p w:rsidR="00E0764E" w:rsidRPr="008761E2" w:rsidRDefault="00E0764E" w:rsidP="00A57FAC">
            <w:pPr>
              <w:rPr>
                <w:color w:val="FF0000"/>
              </w:rPr>
            </w:pPr>
            <w:r w:rsidRPr="008761E2">
              <w:rPr>
                <w:color w:val="FF0000"/>
              </w:rPr>
              <w:t>4</w:t>
            </w:r>
          </w:p>
        </w:tc>
        <w:tc>
          <w:tcPr>
            <w:tcW w:w="7758" w:type="dxa"/>
          </w:tcPr>
          <w:p w:rsidR="00E0764E" w:rsidRDefault="00E0764E" w:rsidP="00A57FAC">
            <w:r w:rsidRPr="00CC6A58">
              <w:t xml:space="preserve">YES This is most likely true - but not necessarily.  The fertilizer will be in water, some of which will run off downhill, into the river.  Some will enter the earth and can still reach the river from underground.  In a few exceptions, there could be geologic features, such as </w:t>
            </w:r>
            <w:proofErr w:type="spellStart"/>
            <w:r w:rsidRPr="00CC6A58">
              <w:t>bentonite</w:t>
            </w:r>
            <w:proofErr w:type="spellEnd"/>
            <w:r w:rsidRPr="00CC6A58">
              <w:t xml:space="preserve"> that separate the underground area of the field from the underground area beneath the river.</w:t>
            </w:r>
          </w:p>
        </w:tc>
      </w:tr>
      <w:tr w:rsidR="00E0764E" w:rsidTr="00A57FAC">
        <w:tc>
          <w:tcPr>
            <w:tcW w:w="1818" w:type="dxa"/>
          </w:tcPr>
          <w:p w:rsidR="00E0764E" w:rsidRPr="008761E2" w:rsidRDefault="00E0764E" w:rsidP="00A57FAC">
            <w:pPr>
              <w:rPr>
                <w:color w:val="FF0000"/>
              </w:rPr>
            </w:pPr>
            <w:r w:rsidRPr="008761E2">
              <w:rPr>
                <w:color w:val="FF0000"/>
              </w:rPr>
              <w:t>3</w:t>
            </w:r>
          </w:p>
        </w:tc>
        <w:tc>
          <w:tcPr>
            <w:tcW w:w="7758" w:type="dxa"/>
          </w:tcPr>
          <w:p w:rsidR="00E0764E" w:rsidRDefault="00E0764E" w:rsidP="00A57FAC">
            <w:r w:rsidRPr="00CC6A58">
              <w:t xml:space="preserve">Yes. The fertilizer would get into the river because the fertilizers will </w:t>
            </w:r>
            <w:proofErr w:type="spellStart"/>
            <w:r w:rsidRPr="00CC6A58">
              <w:t>seep</w:t>
            </w:r>
            <w:proofErr w:type="spellEnd"/>
            <w:r w:rsidRPr="00CC6A58">
              <w:t xml:space="preserve"> down in the grass, and into the ground water and will eventually hit the river.</w:t>
            </w:r>
          </w:p>
        </w:tc>
      </w:tr>
      <w:tr w:rsidR="00E0764E" w:rsidTr="00A57FAC">
        <w:tc>
          <w:tcPr>
            <w:tcW w:w="1818" w:type="dxa"/>
          </w:tcPr>
          <w:p w:rsidR="00E0764E" w:rsidRPr="008761E2" w:rsidRDefault="00E0764E" w:rsidP="00A57FAC">
            <w:pPr>
              <w:rPr>
                <w:color w:val="FF0000"/>
              </w:rPr>
            </w:pPr>
            <w:r w:rsidRPr="008761E2">
              <w:rPr>
                <w:color w:val="FF0000"/>
              </w:rPr>
              <w:t>2</w:t>
            </w:r>
          </w:p>
        </w:tc>
        <w:tc>
          <w:tcPr>
            <w:tcW w:w="7758" w:type="dxa"/>
          </w:tcPr>
          <w:p w:rsidR="00E0764E" w:rsidRDefault="00E0764E" w:rsidP="00A57FAC">
            <w:r w:rsidRPr="00CC6A58">
              <w:t xml:space="preserve">YES When the water has a high tide, the fertilizer could get into the water. When it rains, the water from the rain that gets in to the </w:t>
            </w:r>
            <w:proofErr w:type="spellStart"/>
            <w:r w:rsidRPr="00CC6A58">
              <w:t>fertiliizer</w:t>
            </w:r>
            <w:proofErr w:type="spellEnd"/>
            <w:r w:rsidRPr="00CC6A58">
              <w:t xml:space="preserve"> get </w:t>
            </w:r>
            <w:proofErr w:type="gramStart"/>
            <w:r w:rsidRPr="00CC6A58">
              <w:t>be</w:t>
            </w:r>
            <w:proofErr w:type="gramEnd"/>
            <w:r w:rsidRPr="00CC6A58">
              <w:t xml:space="preserve"> collected by </w:t>
            </w:r>
            <w:proofErr w:type="spellStart"/>
            <w:r w:rsidRPr="00CC6A58">
              <w:t>te</w:t>
            </w:r>
            <w:proofErr w:type="spellEnd"/>
            <w:r w:rsidRPr="00CC6A58">
              <w:t xml:space="preserve"> river.</w:t>
            </w:r>
          </w:p>
        </w:tc>
      </w:tr>
      <w:tr w:rsidR="00E0764E" w:rsidTr="00A57FAC">
        <w:tc>
          <w:tcPr>
            <w:tcW w:w="1818" w:type="dxa"/>
          </w:tcPr>
          <w:p w:rsidR="00E0764E" w:rsidRPr="008761E2" w:rsidRDefault="00E0764E" w:rsidP="00A57FAC">
            <w:pPr>
              <w:rPr>
                <w:color w:val="FF0000"/>
              </w:rPr>
            </w:pPr>
            <w:r w:rsidRPr="008761E2">
              <w:rPr>
                <w:color w:val="FF0000"/>
              </w:rPr>
              <w:t>3</w:t>
            </w:r>
          </w:p>
        </w:tc>
        <w:tc>
          <w:tcPr>
            <w:tcW w:w="7758" w:type="dxa"/>
          </w:tcPr>
          <w:p w:rsidR="00E0764E" w:rsidRDefault="00E0764E" w:rsidP="00A57FAC">
            <w:r w:rsidRPr="00CC6A58">
              <w:t>Because of the close proximity of the fields to the river, there would be some runoff if there was precipitation in the area or as the fertilizer gets broken down into the soil it could eventually get into the ground water supply.</w:t>
            </w:r>
          </w:p>
        </w:tc>
      </w:tr>
      <w:tr w:rsidR="00E0764E" w:rsidTr="00A57FAC">
        <w:tc>
          <w:tcPr>
            <w:tcW w:w="1818" w:type="dxa"/>
          </w:tcPr>
          <w:p w:rsidR="00E0764E" w:rsidRPr="008761E2" w:rsidRDefault="00E0764E" w:rsidP="00A57FAC">
            <w:pPr>
              <w:rPr>
                <w:color w:val="FF0000"/>
              </w:rPr>
            </w:pPr>
            <w:r w:rsidRPr="008761E2">
              <w:rPr>
                <w:color w:val="FF0000"/>
              </w:rPr>
              <w:t>2</w:t>
            </w:r>
          </w:p>
        </w:tc>
        <w:tc>
          <w:tcPr>
            <w:tcW w:w="7758" w:type="dxa"/>
          </w:tcPr>
          <w:p w:rsidR="00E0764E" w:rsidRDefault="00E0764E" w:rsidP="00A57FAC">
            <w:r w:rsidRPr="00CC6A58">
              <w:t xml:space="preserve">NO because there is a street to </w:t>
            </w:r>
            <w:proofErr w:type="spellStart"/>
            <w:r w:rsidRPr="00CC6A58">
              <w:t>seperate</w:t>
            </w:r>
            <w:proofErr w:type="spellEnd"/>
            <w:r w:rsidRPr="00CC6A58">
              <w:t xml:space="preserve"> the field from the water</w:t>
            </w:r>
          </w:p>
        </w:tc>
      </w:tr>
      <w:tr w:rsidR="00E0764E" w:rsidTr="00A57FAC">
        <w:tc>
          <w:tcPr>
            <w:tcW w:w="1818" w:type="dxa"/>
          </w:tcPr>
          <w:p w:rsidR="00E0764E" w:rsidRPr="008761E2" w:rsidRDefault="00E0764E" w:rsidP="00A57FAC">
            <w:pPr>
              <w:rPr>
                <w:color w:val="FF0000"/>
              </w:rPr>
            </w:pPr>
            <w:r w:rsidRPr="008761E2">
              <w:rPr>
                <w:color w:val="FF0000"/>
              </w:rPr>
              <w:t>3</w:t>
            </w:r>
          </w:p>
        </w:tc>
        <w:tc>
          <w:tcPr>
            <w:tcW w:w="7758" w:type="dxa"/>
          </w:tcPr>
          <w:p w:rsidR="00E0764E" w:rsidRDefault="00E0764E" w:rsidP="00A57FAC">
            <w:r w:rsidRPr="00CC6A58">
              <w:t xml:space="preserve">Based on the green appearance of the field, I do not think it is highly probably for fertilizer to get into the river.  It seems the groundwater flows south into the field from the river.  However, there is a small chance fertilizer could get into the river by animal/people transmission.  Even still, those amounts would be very small and probably would not have a </w:t>
            </w:r>
            <w:proofErr w:type="spellStart"/>
            <w:r w:rsidRPr="00CC6A58">
              <w:t>substanital</w:t>
            </w:r>
            <w:proofErr w:type="spellEnd"/>
            <w:r w:rsidRPr="00CC6A58">
              <w:t xml:space="preserve"> impact on the ecosystem.</w:t>
            </w:r>
          </w:p>
        </w:tc>
      </w:tr>
      <w:tr w:rsidR="00E0764E" w:rsidTr="00A57FAC">
        <w:tc>
          <w:tcPr>
            <w:tcW w:w="1818" w:type="dxa"/>
          </w:tcPr>
          <w:p w:rsidR="00E0764E" w:rsidRPr="008761E2" w:rsidRDefault="00E0764E" w:rsidP="00A57FAC">
            <w:pPr>
              <w:rPr>
                <w:color w:val="FF0000"/>
              </w:rPr>
            </w:pPr>
            <w:r w:rsidRPr="008761E2">
              <w:rPr>
                <w:color w:val="FF0000"/>
              </w:rPr>
              <w:t>1</w:t>
            </w:r>
          </w:p>
        </w:tc>
        <w:tc>
          <w:tcPr>
            <w:tcW w:w="7758" w:type="dxa"/>
          </w:tcPr>
          <w:p w:rsidR="00E0764E" w:rsidRDefault="00E0764E" w:rsidP="00A57FAC">
            <w:r w:rsidRPr="00CC6A58">
              <w:t>NO The grass is not touching the water.</w:t>
            </w:r>
          </w:p>
        </w:tc>
      </w:tr>
      <w:tr w:rsidR="00E0764E" w:rsidTr="00A57FAC">
        <w:tc>
          <w:tcPr>
            <w:tcW w:w="1818" w:type="dxa"/>
          </w:tcPr>
          <w:p w:rsidR="00E0764E" w:rsidRPr="008761E2" w:rsidRDefault="00E0764E" w:rsidP="00A57FAC">
            <w:pPr>
              <w:rPr>
                <w:color w:val="FF0000"/>
              </w:rPr>
            </w:pPr>
            <w:r w:rsidRPr="008761E2">
              <w:rPr>
                <w:color w:val="FF0000"/>
              </w:rPr>
              <w:t>2</w:t>
            </w:r>
          </w:p>
        </w:tc>
        <w:tc>
          <w:tcPr>
            <w:tcW w:w="7758" w:type="dxa"/>
          </w:tcPr>
          <w:p w:rsidR="00E0764E" w:rsidRDefault="00E0764E" w:rsidP="00A57FAC">
            <w:r w:rsidRPr="008761E2">
              <w:t xml:space="preserve">YES. the fertilizer can get into the river when it </w:t>
            </w:r>
            <w:proofErr w:type="spellStart"/>
            <w:r w:rsidRPr="008761E2">
              <w:t>rans</w:t>
            </w:r>
            <w:proofErr w:type="spellEnd"/>
            <w:r w:rsidRPr="008761E2">
              <w:t xml:space="preserve"> and it would get carried to the river by the runoff</w:t>
            </w:r>
          </w:p>
        </w:tc>
      </w:tr>
      <w:tr w:rsidR="00E0764E" w:rsidTr="00A57FAC">
        <w:tc>
          <w:tcPr>
            <w:tcW w:w="1818" w:type="dxa"/>
          </w:tcPr>
          <w:p w:rsidR="00E0764E" w:rsidRPr="008761E2" w:rsidRDefault="00E0764E" w:rsidP="00A57FAC">
            <w:pPr>
              <w:rPr>
                <w:color w:val="FF0000"/>
              </w:rPr>
            </w:pPr>
            <w:r w:rsidRPr="008761E2">
              <w:rPr>
                <w:color w:val="FF0000"/>
              </w:rPr>
              <w:t>1</w:t>
            </w:r>
          </w:p>
        </w:tc>
        <w:tc>
          <w:tcPr>
            <w:tcW w:w="7758" w:type="dxa"/>
          </w:tcPr>
          <w:p w:rsidR="00E0764E" w:rsidRDefault="00E0764E" w:rsidP="00A57FAC">
            <w:r w:rsidRPr="008761E2">
              <w:t>YES. I think the fertilizer could get into the river because the river is practically connected to the football fields.</w:t>
            </w:r>
          </w:p>
        </w:tc>
      </w:tr>
      <w:tr w:rsidR="00E0764E" w:rsidTr="00A57FAC">
        <w:tc>
          <w:tcPr>
            <w:tcW w:w="1818" w:type="dxa"/>
          </w:tcPr>
          <w:p w:rsidR="00E0764E" w:rsidRPr="008761E2" w:rsidRDefault="00E0764E" w:rsidP="00A57FAC">
            <w:pPr>
              <w:rPr>
                <w:color w:val="FF0000"/>
              </w:rPr>
            </w:pPr>
            <w:r w:rsidRPr="008761E2">
              <w:rPr>
                <w:color w:val="FF0000"/>
              </w:rPr>
              <w:t>2</w:t>
            </w:r>
          </w:p>
        </w:tc>
        <w:tc>
          <w:tcPr>
            <w:tcW w:w="7758" w:type="dxa"/>
          </w:tcPr>
          <w:p w:rsidR="00E0764E" w:rsidRDefault="00E0764E" w:rsidP="00A57FAC">
            <w:r w:rsidRPr="008761E2">
              <w:t>YES When it starts to rain, the runoff from the water will get into the river.</w:t>
            </w:r>
          </w:p>
        </w:tc>
      </w:tr>
    </w:tbl>
    <w:p w:rsidR="00D51C3B" w:rsidRDefault="00D51C3B"/>
    <w:sectPr w:rsidR="00D51C3B" w:rsidSect="00D51C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C3A"/>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32C7D"/>
    <w:multiLevelType w:val="hybridMultilevel"/>
    <w:tmpl w:val="F8927A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502B01"/>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B00113"/>
    <w:multiLevelType w:val="hybridMultilevel"/>
    <w:tmpl w:val="AC688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E0345A"/>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6C0837"/>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FF35F3"/>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4A63FC"/>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EFF0823"/>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FAB558A"/>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66D7B30"/>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71F767C"/>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CA746F"/>
    <w:multiLevelType w:val="hybridMultilevel"/>
    <w:tmpl w:val="1D40A11C"/>
    <w:lvl w:ilvl="0" w:tplc="000B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74373A5D"/>
    <w:multiLevelType w:val="hybridMultilevel"/>
    <w:tmpl w:val="C6181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CB613D7"/>
    <w:multiLevelType w:val="hybridMultilevel"/>
    <w:tmpl w:val="81B8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7"/>
  </w:num>
  <w:num w:numId="4">
    <w:abstractNumId w:val="0"/>
  </w:num>
  <w:num w:numId="5">
    <w:abstractNumId w:val="10"/>
  </w:num>
  <w:num w:numId="6">
    <w:abstractNumId w:val="5"/>
  </w:num>
  <w:num w:numId="7">
    <w:abstractNumId w:val="2"/>
  </w:num>
  <w:num w:numId="8">
    <w:abstractNumId w:val="13"/>
  </w:num>
  <w:num w:numId="9">
    <w:abstractNumId w:val="9"/>
  </w:num>
  <w:num w:numId="10">
    <w:abstractNumId w:val="11"/>
  </w:num>
  <w:num w:numId="11">
    <w:abstractNumId w:val="6"/>
  </w:num>
  <w:num w:numId="12">
    <w:abstractNumId w:val="1"/>
  </w:num>
  <w:num w:numId="13">
    <w:abstractNumId w:val="14"/>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E0764E"/>
    <w:rsid w:val="000D4E23"/>
    <w:rsid w:val="003F4FC4"/>
    <w:rsid w:val="00436904"/>
    <w:rsid w:val="004613E7"/>
    <w:rsid w:val="00555EB7"/>
    <w:rsid w:val="006B2534"/>
    <w:rsid w:val="008937C2"/>
    <w:rsid w:val="009D6D0C"/>
    <w:rsid w:val="00B65EB2"/>
    <w:rsid w:val="00C059C7"/>
    <w:rsid w:val="00C941EE"/>
    <w:rsid w:val="00D51C3B"/>
    <w:rsid w:val="00E0764E"/>
    <w:rsid w:val="00EB6DC5"/>
    <w:rsid w:val="00F820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64E"/>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3F4FC4"/>
    <w:pPr>
      <w:numPr>
        <w:numId w:val="1"/>
      </w:numPr>
    </w:pPr>
  </w:style>
  <w:style w:type="table" w:styleId="TableGrid">
    <w:name w:val="Table Grid"/>
    <w:basedOn w:val="TableNormal"/>
    <w:uiPriority w:val="59"/>
    <w:rsid w:val="00E0764E"/>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764E"/>
    <w:pPr>
      <w:ind w:left="720"/>
      <w:contextualSpacing/>
    </w:pPr>
  </w:style>
  <w:style w:type="paragraph" w:customStyle="1" w:styleId="NoSpacing1">
    <w:name w:val="No Spacing1"/>
    <w:uiPriority w:val="1"/>
    <w:qFormat/>
    <w:rsid w:val="00B65EB2"/>
    <w:rPr>
      <w:rFonts w:ascii="Cambria" w:eastAsia="Times New Roman" w:hAnsi="Cambria"/>
      <w:sz w:val="24"/>
    </w:rPr>
  </w:style>
  <w:style w:type="paragraph" w:styleId="BalloonText">
    <w:name w:val="Balloon Text"/>
    <w:basedOn w:val="Normal"/>
    <w:link w:val="BalloonTextChar"/>
    <w:uiPriority w:val="99"/>
    <w:semiHidden/>
    <w:unhideWhenUsed/>
    <w:rsid w:val="00B65EB2"/>
    <w:rPr>
      <w:rFonts w:ascii="Tahoma" w:hAnsi="Tahoma" w:cs="Tahoma"/>
      <w:sz w:val="16"/>
      <w:szCs w:val="16"/>
    </w:rPr>
  </w:style>
  <w:style w:type="character" w:customStyle="1" w:styleId="BalloonTextChar">
    <w:name w:val="Balloon Text Char"/>
    <w:basedOn w:val="DefaultParagraphFont"/>
    <w:link w:val="BalloonText"/>
    <w:uiPriority w:val="99"/>
    <w:semiHidden/>
    <w:rsid w:val="00B65E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kgunckel</dc:creator>
  <cp:keywords/>
  <dc:description/>
  <cp:lastModifiedBy>LaptopAdmin</cp:lastModifiedBy>
  <cp:revision>3</cp:revision>
  <dcterms:created xsi:type="dcterms:W3CDTF">2011-04-20T17:01:00Z</dcterms:created>
  <dcterms:modified xsi:type="dcterms:W3CDTF">2013-12-19T20:02:00Z</dcterms:modified>
</cp:coreProperties>
</file>